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fortaa" w:cs="Comfortaa" w:eastAsia="Comfortaa" w:hAnsi="Comfortaa"/>
          <w:sz w:val="36"/>
          <w:szCs w:val="36"/>
        </w:rPr>
      </w:pPr>
      <w:r w:rsidDel="00000000" w:rsidR="00000000" w:rsidRPr="00000000">
        <w:rPr>
          <w:rFonts w:ascii="Comfortaa" w:cs="Comfortaa" w:eastAsia="Comfortaa" w:hAnsi="Comfortaa"/>
          <w:sz w:val="36"/>
          <w:szCs w:val="36"/>
          <w:rtl w:val="0"/>
        </w:rPr>
        <w:t xml:space="preserve">Front of IT Cheat Sheet</w:t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</w:rPr>
        <w:drawing>
          <wp:inline distB="114300" distT="114300" distL="114300" distR="114300">
            <wp:extent cx="4200525" cy="33909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3390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fortaa" w:cs="Comfortaa" w:eastAsia="Comfortaa" w:hAnsi="Comfortaa"/>
          <w:sz w:val="36"/>
          <w:szCs w:val="36"/>
        </w:rPr>
      </w:pPr>
      <w:r w:rsidDel="00000000" w:rsidR="00000000" w:rsidRPr="00000000">
        <w:rPr>
          <w:rFonts w:ascii="Comfortaa" w:cs="Comfortaa" w:eastAsia="Comfortaa" w:hAnsi="Comfortaa"/>
          <w:sz w:val="36"/>
          <w:szCs w:val="36"/>
          <w:rtl w:val="0"/>
        </w:rPr>
        <w:t xml:space="preserve">Back of IT Cheat Sheet</w:t>
      </w:r>
    </w:p>
    <w:p w:rsidR="00000000" w:rsidDel="00000000" w:rsidP="00000000" w:rsidRDefault="00000000" w:rsidRPr="00000000" w14:paraId="00000006">
      <w:pPr>
        <w:rPr>
          <w:rFonts w:ascii="Comfortaa" w:cs="Comfortaa" w:eastAsia="Comfortaa" w:hAnsi="Comfortaa"/>
          <w:sz w:val="36"/>
          <w:szCs w:val="36"/>
        </w:rPr>
      </w:pPr>
      <w:r w:rsidDel="00000000" w:rsidR="00000000" w:rsidRPr="00000000">
        <w:rPr>
          <w:rFonts w:ascii="Comfortaa" w:cs="Comfortaa" w:eastAsia="Comfortaa" w:hAnsi="Comfortaa"/>
          <w:sz w:val="36"/>
          <w:szCs w:val="36"/>
        </w:rPr>
        <w:drawing>
          <wp:inline distB="114300" distT="114300" distL="114300" distR="114300">
            <wp:extent cx="4162425" cy="332422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3324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