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3A25" w:rsidRPr="00A83062" w:rsidRDefault="005A7E43" w:rsidP="00043D7D">
      <w:pPr>
        <w:spacing w:line="240" w:lineRule="auto"/>
        <w:jc w:val="right"/>
        <w:rPr>
          <w:rFonts w:eastAsia="Calibri"/>
          <w:color w:val="FF0000"/>
          <w:sz w:val="20"/>
          <w:szCs w:val="20"/>
        </w:rPr>
      </w:pPr>
      <w:r w:rsidRPr="00A83062">
        <w:rPr>
          <w:rFonts w:eastAsia="Calibri"/>
          <w:color w:val="FF0000"/>
          <w:sz w:val="20"/>
          <w:szCs w:val="20"/>
        </w:rPr>
        <w:t xml:space="preserve">Updated </w:t>
      </w:r>
      <w:r w:rsidR="00A83062">
        <w:rPr>
          <w:rFonts w:eastAsia="Calibri"/>
          <w:color w:val="FF0000"/>
          <w:sz w:val="20"/>
          <w:szCs w:val="20"/>
        </w:rPr>
        <w:t>2/</w:t>
      </w:r>
      <w:r w:rsidR="003324D2">
        <w:rPr>
          <w:rFonts w:eastAsia="Calibri"/>
          <w:color w:val="FF0000"/>
          <w:sz w:val="20"/>
          <w:szCs w:val="20"/>
        </w:rPr>
        <w:t>22</w:t>
      </w:r>
      <w:r w:rsidR="00A83062">
        <w:rPr>
          <w:rFonts w:eastAsia="Calibri"/>
          <w:color w:val="FF0000"/>
          <w:sz w:val="20"/>
          <w:szCs w:val="20"/>
        </w:rPr>
        <w:t>/22</w:t>
      </w:r>
    </w:p>
    <w:p w:rsidR="00EC3A25" w:rsidRPr="00A83062" w:rsidRDefault="00EC3A25" w:rsidP="00043D7D">
      <w:pPr>
        <w:spacing w:line="240" w:lineRule="auto"/>
        <w:jc w:val="right"/>
        <w:rPr>
          <w:rFonts w:eastAsia="Calibri"/>
          <w:color w:val="3D85C6"/>
          <w:sz w:val="20"/>
          <w:szCs w:val="20"/>
        </w:rPr>
      </w:pPr>
    </w:p>
    <w:p w:rsidR="00EC3A25" w:rsidRPr="00A83062" w:rsidRDefault="00EC3A25" w:rsidP="00043D7D">
      <w:pPr>
        <w:spacing w:line="240" w:lineRule="auto"/>
        <w:rPr>
          <w:rFonts w:eastAsia="Calibri"/>
          <w:b/>
          <w:color w:val="666666"/>
          <w:sz w:val="32"/>
          <w:szCs w:val="32"/>
        </w:rPr>
      </w:pPr>
      <w:r w:rsidRPr="00A83062">
        <w:rPr>
          <w:rFonts w:eastAsia="Calibri"/>
          <w:b/>
          <w:sz w:val="32"/>
          <w:szCs w:val="32"/>
        </w:rPr>
        <w:t>K12 Education: Grant Funding Opportunities</w:t>
      </w:r>
      <w:r w:rsidR="00820DDD" w:rsidRPr="00A83062">
        <w:rPr>
          <w:rFonts w:eastAsia="Calibri"/>
          <w:b/>
          <w:sz w:val="32"/>
          <w:szCs w:val="32"/>
        </w:rPr>
        <w:t xml:space="preserve"> and State Allocations </w:t>
      </w:r>
    </w:p>
    <w:p w:rsidR="00EC3A25" w:rsidRPr="00A83062" w:rsidRDefault="002316E2" w:rsidP="00043D7D">
      <w:pPr>
        <w:spacing w:line="240" w:lineRule="auto"/>
        <w:rPr>
          <w:rFonts w:eastAsia="Calibri"/>
          <w:color w:val="999999"/>
          <w:sz w:val="20"/>
          <w:szCs w:val="20"/>
        </w:rPr>
      </w:pPr>
      <w:r>
        <w:rPr>
          <w:rFonts w:eastAsia="Calibri"/>
          <w:color w:val="999999"/>
          <w:sz w:val="20"/>
          <w:szCs w:val="20"/>
        </w:rPr>
        <w:t>External</w:t>
      </w:r>
    </w:p>
    <w:p w:rsidR="00EC3A25" w:rsidRPr="00A83062" w:rsidRDefault="00EC3A25" w:rsidP="00043D7D">
      <w:pPr>
        <w:spacing w:line="240" w:lineRule="auto"/>
        <w:jc w:val="right"/>
        <w:rPr>
          <w:rFonts w:eastAsia="Calibri"/>
          <w:color w:val="666666"/>
          <w:sz w:val="20"/>
          <w:szCs w:val="20"/>
        </w:rPr>
      </w:pPr>
      <w:r w:rsidRPr="00A83062">
        <w:rPr>
          <w:rFonts w:eastAsia="Calibri"/>
          <w:color w:val="666666"/>
          <w:sz w:val="20"/>
          <w:szCs w:val="20"/>
        </w:rPr>
        <w:t>Sources: SB-130 Education finance: education budget;</w:t>
      </w:r>
    </w:p>
    <w:p w:rsidR="00EC3A25" w:rsidRPr="00A83062" w:rsidRDefault="007C60EC" w:rsidP="00043D7D">
      <w:pPr>
        <w:spacing w:line="240" w:lineRule="auto"/>
        <w:jc w:val="right"/>
        <w:rPr>
          <w:rFonts w:eastAsia="Calibri"/>
          <w:color w:val="666666"/>
          <w:sz w:val="20"/>
          <w:szCs w:val="20"/>
        </w:rPr>
      </w:pPr>
      <w:hyperlink r:id="rId7">
        <w:r w:rsidR="00EC3A25" w:rsidRPr="00A83062">
          <w:rPr>
            <w:rFonts w:eastAsia="Calibri"/>
            <w:color w:val="1155CC"/>
            <w:sz w:val="20"/>
            <w:szCs w:val="20"/>
            <w:u w:val="single"/>
          </w:rPr>
          <w:t>CDE Budget Act Information</w:t>
        </w:r>
      </w:hyperlink>
      <w:r w:rsidR="00EC3A25" w:rsidRPr="00A83062">
        <w:rPr>
          <w:rFonts w:eastAsia="Calibri"/>
          <w:color w:val="666666"/>
          <w:sz w:val="20"/>
          <w:szCs w:val="20"/>
        </w:rPr>
        <w:t xml:space="preserve">; CDE </w:t>
      </w:r>
      <w:r w:rsidR="00820DDD" w:rsidRPr="00A83062">
        <w:rPr>
          <w:rFonts w:eastAsia="Calibri"/>
          <w:color w:val="666666"/>
          <w:sz w:val="20"/>
          <w:szCs w:val="20"/>
        </w:rPr>
        <w:t>Grants and Finance Website</w:t>
      </w:r>
    </w:p>
    <w:p w:rsidR="00820DDD" w:rsidRPr="00A83062" w:rsidRDefault="00820DDD" w:rsidP="00043D7D">
      <w:pPr>
        <w:spacing w:line="240" w:lineRule="auto"/>
        <w:jc w:val="right"/>
        <w:rPr>
          <w:rFonts w:eastAsia="Calibri"/>
          <w:color w:val="666666"/>
          <w:sz w:val="20"/>
          <w:szCs w:val="20"/>
        </w:rPr>
      </w:pPr>
      <w:r w:rsidRPr="00A83062">
        <w:rPr>
          <w:rFonts w:eastAsia="Calibri"/>
          <w:color w:val="666666"/>
          <w:sz w:val="20"/>
          <w:szCs w:val="20"/>
        </w:rPr>
        <w:t>CCEE website, CTC Website, and other sources</w:t>
      </w:r>
    </w:p>
    <w:p w:rsidR="00317874" w:rsidRPr="00A83062" w:rsidRDefault="00317874" w:rsidP="00043D7D">
      <w:pPr>
        <w:spacing w:line="240" w:lineRule="auto"/>
        <w:jc w:val="right"/>
        <w:rPr>
          <w:rFonts w:eastAsia="Calibri"/>
          <w:color w:val="666666"/>
          <w:sz w:val="20"/>
          <w:szCs w:val="20"/>
        </w:rPr>
      </w:pPr>
    </w:p>
    <w:p w:rsidR="00317874" w:rsidRDefault="008B348B" w:rsidP="00043D7D">
      <w:pPr>
        <w:spacing w:line="240" w:lineRule="auto"/>
        <w:jc w:val="center"/>
        <w:rPr>
          <w:rFonts w:eastAsia="Calibri"/>
          <w:sz w:val="20"/>
          <w:szCs w:val="20"/>
        </w:rPr>
      </w:pPr>
      <w:r w:rsidRPr="00A83062">
        <w:rPr>
          <w:rFonts w:eastAsia="Calibri"/>
          <w:sz w:val="20"/>
          <w:szCs w:val="20"/>
        </w:rPr>
        <w:t xml:space="preserve">AVAILABLE </w:t>
      </w:r>
      <w:r w:rsidR="00317874" w:rsidRPr="00A83062">
        <w:rPr>
          <w:rFonts w:eastAsia="Calibri"/>
          <w:sz w:val="20"/>
          <w:szCs w:val="20"/>
        </w:rPr>
        <w:t xml:space="preserve">GRANTS </w:t>
      </w:r>
    </w:p>
    <w:p w:rsidR="0088776B" w:rsidRPr="00A83062" w:rsidRDefault="0088776B" w:rsidP="003324D2">
      <w:pPr>
        <w:spacing w:line="240" w:lineRule="auto"/>
        <w:rPr>
          <w:rFonts w:eastAsia="Calibri"/>
          <w:sz w:val="20"/>
          <w:szCs w:val="20"/>
        </w:rPr>
      </w:pPr>
    </w:p>
    <w:tbl>
      <w:tblPr>
        <w:tblW w:w="1478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96"/>
        <w:gridCol w:w="1732"/>
        <w:gridCol w:w="6291"/>
        <w:gridCol w:w="1459"/>
        <w:gridCol w:w="3308"/>
      </w:tblGrid>
      <w:tr w:rsidR="002A5D31" w:rsidRPr="00A83062" w:rsidTr="0088776B">
        <w:tc>
          <w:tcPr>
            <w:tcW w:w="1996" w:type="dxa"/>
            <w:shd w:val="clear" w:color="auto" w:fill="FFE599" w:themeFill="accent4" w:themeFillTint="66"/>
            <w:tcMar>
              <w:top w:w="100" w:type="dxa"/>
              <w:left w:w="100" w:type="dxa"/>
              <w:bottom w:w="100" w:type="dxa"/>
              <w:right w:w="100" w:type="dxa"/>
            </w:tcMar>
          </w:tcPr>
          <w:p w:rsidR="002A5D31" w:rsidRPr="00A83062" w:rsidRDefault="00474772" w:rsidP="00043D7D">
            <w:pPr>
              <w:spacing w:line="240" w:lineRule="auto"/>
              <w:rPr>
                <w:rFonts w:eastAsia="Calibri"/>
                <w:sz w:val="20"/>
                <w:szCs w:val="20"/>
              </w:rPr>
            </w:pPr>
            <w:r w:rsidRPr="00A83062">
              <w:rPr>
                <w:rFonts w:eastAsia="Calibri"/>
                <w:sz w:val="20"/>
                <w:szCs w:val="20"/>
              </w:rPr>
              <w:t>Title and Funding Source</w:t>
            </w:r>
          </w:p>
        </w:tc>
        <w:tc>
          <w:tcPr>
            <w:tcW w:w="1732" w:type="dxa"/>
            <w:shd w:val="clear" w:color="auto" w:fill="FFE599" w:themeFill="accent4" w:themeFillTint="66"/>
            <w:tcMar>
              <w:top w:w="100" w:type="dxa"/>
              <w:left w:w="100" w:type="dxa"/>
              <w:bottom w:w="100" w:type="dxa"/>
              <w:right w:w="100" w:type="dxa"/>
            </w:tcMar>
          </w:tcPr>
          <w:p w:rsidR="002A5D31" w:rsidRPr="00A83062" w:rsidRDefault="00474772" w:rsidP="00043D7D">
            <w:pPr>
              <w:spacing w:line="240" w:lineRule="auto"/>
              <w:rPr>
                <w:rFonts w:eastAsia="Calibri"/>
                <w:sz w:val="20"/>
                <w:szCs w:val="20"/>
              </w:rPr>
            </w:pPr>
            <w:r w:rsidRPr="00A83062">
              <w:rPr>
                <w:rFonts w:eastAsia="Calibri"/>
                <w:sz w:val="20"/>
                <w:szCs w:val="20"/>
              </w:rPr>
              <w:t>Funding</w:t>
            </w:r>
          </w:p>
        </w:tc>
        <w:tc>
          <w:tcPr>
            <w:tcW w:w="6291" w:type="dxa"/>
            <w:shd w:val="clear" w:color="auto" w:fill="FFE599" w:themeFill="accent4" w:themeFillTint="66"/>
            <w:tcMar>
              <w:top w:w="100" w:type="dxa"/>
              <w:left w:w="100" w:type="dxa"/>
              <w:bottom w:w="100" w:type="dxa"/>
              <w:right w:w="100" w:type="dxa"/>
            </w:tcMar>
          </w:tcPr>
          <w:p w:rsidR="002A5D31" w:rsidRPr="00A83062" w:rsidRDefault="00474772" w:rsidP="00043D7D">
            <w:pPr>
              <w:spacing w:line="240" w:lineRule="auto"/>
              <w:rPr>
                <w:rFonts w:eastAsia="Calibri"/>
                <w:sz w:val="20"/>
                <w:szCs w:val="20"/>
              </w:rPr>
            </w:pPr>
            <w:r w:rsidRPr="00A83062">
              <w:rPr>
                <w:rFonts w:eastAsia="Calibri"/>
                <w:sz w:val="20"/>
                <w:szCs w:val="20"/>
              </w:rPr>
              <w:t>Summary</w:t>
            </w:r>
          </w:p>
        </w:tc>
        <w:tc>
          <w:tcPr>
            <w:tcW w:w="1459" w:type="dxa"/>
            <w:shd w:val="clear" w:color="auto" w:fill="FFE599" w:themeFill="accent4" w:themeFillTint="66"/>
            <w:tcMar>
              <w:top w:w="100" w:type="dxa"/>
              <w:left w:w="100" w:type="dxa"/>
              <w:bottom w:w="100" w:type="dxa"/>
              <w:right w:w="100" w:type="dxa"/>
            </w:tcMar>
          </w:tcPr>
          <w:p w:rsidR="002A5D31" w:rsidRPr="00A83062" w:rsidRDefault="00474772" w:rsidP="00043D7D">
            <w:pPr>
              <w:spacing w:line="240" w:lineRule="auto"/>
              <w:rPr>
                <w:rFonts w:eastAsia="Calibri"/>
                <w:sz w:val="20"/>
                <w:szCs w:val="20"/>
              </w:rPr>
            </w:pPr>
            <w:r w:rsidRPr="00A83062">
              <w:rPr>
                <w:rFonts w:eastAsia="Calibri"/>
                <w:sz w:val="20"/>
                <w:szCs w:val="20"/>
              </w:rPr>
              <w:t>Eligibility</w:t>
            </w:r>
          </w:p>
        </w:tc>
        <w:tc>
          <w:tcPr>
            <w:tcW w:w="3308" w:type="dxa"/>
            <w:shd w:val="clear" w:color="auto" w:fill="FFE599" w:themeFill="accent4" w:themeFillTint="66"/>
            <w:tcMar>
              <w:top w:w="100" w:type="dxa"/>
              <w:left w:w="100" w:type="dxa"/>
              <w:bottom w:w="100" w:type="dxa"/>
              <w:right w:w="100" w:type="dxa"/>
            </w:tcMar>
          </w:tcPr>
          <w:p w:rsidR="002A5D31" w:rsidRPr="00A83062" w:rsidRDefault="00474772" w:rsidP="00043D7D">
            <w:pPr>
              <w:spacing w:line="240" w:lineRule="auto"/>
              <w:rPr>
                <w:rFonts w:eastAsia="Calibri"/>
                <w:sz w:val="20"/>
                <w:szCs w:val="20"/>
              </w:rPr>
            </w:pPr>
            <w:r w:rsidRPr="00A83062">
              <w:rPr>
                <w:rFonts w:eastAsia="Calibri"/>
                <w:sz w:val="20"/>
                <w:szCs w:val="20"/>
              </w:rPr>
              <w:t>Deadlines</w:t>
            </w:r>
          </w:p>
        </w:tc>
      </w:tr>
      <w:tr w:rsidR="00E27329" w:rsidRPr="00A83062" w:rsidTr="0088776B">
        <w:tc>
          <w:tcPr>
            <w:tcW w:w="1996" w:type="dxa"/>
            <w:tcMar>
              <w:top w:w="100" w:type="dxa"/>
              <w:left w:w="100" w:type="dxa"/>
              <w:bottom w:w="100" w:type="dxa"/>
              <w:right w:w="100" w:type="dxa"/>
            </w:tcMar>
          </w:tcPr>
          <w:p w:rsidR="00E27329" w:rsidRDefault="007C60EC" w:rsidP="00910FD2">
            <w:pPr>
              <w:spacing w:line="240" w:lineRule="auto"/>
              <w:rPr>
                <w:color w:val="000000"/>
                <w:sz w:val="20"/>
                <w:szCs w:val="20"/>
              </w:rPr>
            </w:pPr>
            <w:hyperlink r:id="rId8" w:history="1">
              <w:r w:rsidR="00E27329" w:rsidRPr="00A83062">
                <w:rPr>
                  <w:rStyle w:val="Hyperlink"/>
                  <w:sz w:val="20"/>
                  <w:szCs w:val="20"/>
                </w:rPr>
                <w:t>California Career Technical Education Incentive Grant 2021-22</w:t>
              </w:r>
            </w:hyperlink>
            <w:r w:rsidR="00E27329" w:rsidRPr="00A83062">
              <w:rPr>
                <w:color w:val="000000"/>
                <w:sz w:val="20"/>
                <w:szCs w:val="20"/>
              </w:rPr>
              <w:t> (2021-22; Grant) </w:t>
            </w:r>
          </w:p>
          <w:p w:rsidR="00276AB6" w:rsidRDefault="00276AB6" w:rsidP="00910FD2">
            <w:pPr>
              <w:spacing w:line="240" w:lineRule="auto"/>
              <w:rPr>
                <w:color w:val="000000"/>
                <w:sz w:val="20"/>
                <w:szCs w:val="20"/>
              </w:rPr>
            </w:pPr>
          </w:p>
          <w:p w:rsidR="00276AB6" w:rsidRPr="00A83062" w:rsidRDefault="00276AB6" w:rsidP="00910FD2">
            <w:pPr>
              <w:spacing w:line="240" w:lineRule="auto"/>
              <w:rPr>
                <w:rFonts w:eastAsia="Calibri"/>
                <w:sz w:val="20"/>
                <w:szCs w:val="20"/>
              </w:rPr>
            </w:pPr>
            <w:r>
              <w:rPr>
                <w:rFonts w:eastAsia="Calibri"/>
                <w:sz w:val="20"/>
                <w:szCs w:val="20"/>
              </w:rPr>
              <w:t>Funder: CDE</w:t>
            </w:r>
          </w:p>
        </w:tc>
        <w:tc>
          <w:tcPr>
            <w:tcW w:w="1732" w:type="dxa"/>
            <w:tcMar>
              <w:top w:w="100" w:type="dxa"/>
              <w:left w:w="100" w:type="dxa"/>
              <w:bottom w:w="100" w:type="dxa"/>
              <w:right w:w="100" w:type="dxa"/>
            </w:tcMar>
          </w:tcPr>
          <w:p w:rsidR="00E27329" w:rsidRPr="00A83062" w:rsidRDefault="00E27329" w:rsidP="00E92453">
            <w:pPr>
              <w:spacing w:line="240" w:lineRule="auto"/>
              <w:rPr>
                <w:rFonts w:eastAsia="Calibri"/>
                <w:sz w:val="20"/>
                <w:szCs w:val="20"/>
              </w:rPr>
            </w:pPr>
            <w:r w:rsidRPr="00A83062">
              <w:rPr>
                <w:rFonts w:eastAsia="Calibri"/>
                <w:sz w:val="20"/>
                <w:szCs w:val="20"/>
              </w:rPr>
              <w:t>$61,000,000</w:t>
            </w:r>
          </w:p>
        </w:tc>
        <w:tc>
          <w:tcPr>
            <w:tcW w:w="6291" w:type="dxa"/>
            <w:tcMar>
              <w:top w:w="100" w:type="dxa"/>
              <w:left w:w="100" w:type="dxa"/>
              <w:bottom w:w="100" w:type="dxa"/>
              <w:right w:w="100" w:type="dxa"/>
            </w:tcMar>
          </w:tcPr>
          <w:p w:rsidR="00E27329" w:rsidRDefault="00E27329" w:rsidP="00E92453">
            <w:pPr>
              <w:spacing w:line="240" w:lineRule="auto"/>
              <w:rPr>
                <w:color w:val="000000"/>
                <w:sz w:val="20"/>
                <w:szCs w:val="20"/>
                <w:shd w:val="clear" w:color="auto" w:fill="FFFFFF"/>
              </w:rPr>
            </w:pPr>
            <w:r w:rsidRPr="00A83062">
              <w:rPr>
                <w:color w:val="000000"/>
                <w:sz w:val="20"/>
                <w:szCs w:val="20"/>
                <w:shd w:val="clear" w:color="auto" w:fill="FFFFFF"/>
              </w:rPr>
              <w:t>The California Career Technical Education Incentive Grant (CTEIG) is a state education, economic, and workforce development initiative with the goal of providing pupils in kindergarten through grades twelve, inclusive, with the knowledge and skills necessary to transition to employment and postsecondary education.</w:t>
            </w:r>
          </w:p>
          <w:p w:rsidR="00A83062" w:rsidRPr="00A83062" w:rsidRDefault="00A83062" w:rsidP="00E92453">
            <w:pPr>
              <w:spacing w:line="240" w:lineRule="auto"/>
              <w:rPr>
                <w:color w:val="000000"/>
                <w:sz w:val="20"/>
                <w:szCs w:val="20"/>
                <w:shd w:val="clear" w:color="auto" w:fill="FFFFFF"/>
              </w:rPr>
            </w:pPr>
          </w:p>
          <w:p w:rsidR="00E27329" w:rsidRPr="00A83062" w:rsidRDefault="00E27329" w:rsidP="00E92453">
            <w:pPr>
              <w:spacing w:line="240" w:lineRule="auto"/>
              <w:rPr>
                <w:color w:val="000000"/>
                <w:sz w:val="20"/>
                <w:szCs w:val="20"/>
                <w:shd w:val="clear" w:color="auto" w:fill="FFFFFF"/>
              </w:rPr>
            </w:pPr>
            <w:r w:rsidRPr="00A83062">
              <w:rPr>
                <w:color w:val="000000"/>
                <w:sz w:val="20"/>
                <w:szCs w:val="20"/>
                <w:shd w:val="clear" w:color="auto" w:fill="FFFFFF"/>
              </w:rPr>
              <w:t xml:space="preserve">Applies only to those entities who did not receive funding in Round 1 of the 2021-2022 funding cycle. </w:t>
            </w:r>
          </w:p>
        </w:tc>
        <w:tc>
          <w:tcPr>
            <w:tcW w:w="1459" w:type="dxa"/>
            <w:tcMar>
              <w:top w:w="100" w:type="dxa"/>
              <w:left w:w="100" w:type="dxa"/>
              <w:bottom w:w="100" w:type="dxa"/>
              <w:right w:w="100" w:type="dxa"/>
            </w:tcMar>
          </w:tcPr>
          <w:p w:rsidR="00E27329" w:rsidRPr="00A83062" w:rsidRDefault="00E27329" w:rsidP="00A83062">
            <w:pPr>
              <w:spacing w:line="240" w:lineRule="auto"/>
              <w:rPr>
                <w:color w:val="000000"/>
                <w:sz w:val="20"/>
                <w:szCs w:val="20"/>
                <w:shd w:val="clear" w:color="auto" w:fill="FFFFFF"/>
              </w:rPr>
            </w:pPr>
            <w:r w:rsidRPr="00A83062">
              <w:rPr>
                <w:color w:val="000000"/>
                <w:sz w:val="20"/>
                <w:szCs w:val="20"/>
                <w:shd w:val="clear" w:color="auto" w:fill="FFFFFF"/>
              </w:rPr>
              <w:t xml:space="preserve">(a) School districts, (b) </w:t>
            </w:r>
            <w:r w:rsidR="00A83062">
              <w:rPr>
                <w:color w:val="000000"/>
                <w:sz w:val="20"/>
                <w:szCs w:val="20"/>
                <w:shd w:val="clear" w:color="auto" w:fill="FFFFFF"/>
              </w:rPr>
              <w:t>COEs</w:t>
            </w:r>
            <w:r w:rsidRPr="00A83062">
              <w:rPr>
                <w:color w:val="000000"/>
                <w:sz w:val="20"/>
                <w:szCs w:val="20"/>
                <w:shd w:val="clear" w:color="auto" w:fill="FFFFFF"/>
              </w:rPr>
              <w:t xml:space="preserve"> (c) Charter schools, (d) </w:t>
            </w:r>
            <w:r w:rsidR="00A83062">
              <w:rPr>
                <w:color w:val="000000"/>
                <w:sz w:val="20"/>
                <w:szCs w:val="20"/>
                <w:shd w:val="clear" w:color="auto" w:fill="FFFFFF"/>
              </w:rPr>
              <w:t>ROPs</w:t>
            </w:r>
          </w:p>
        </w:tc>
        <w:tc>
          <w:tcPr>
            <w:tcW w:w="3308" w:type="dxa"/>
            <w:tcMar>
              <w:top w:w="100" w:type="dxa"/>
              <w:left w:w="100" w:type="dxa"/>
              <w:bottom w:w="100" w:type="dxa"/>
              <w:right w:w="100" w:type="dxa"/>
            </w:tcMar>
          </w:tcPr>
          <w:p w:rsidR="00E27329" w:rsidRPr="00A83062" w:rsidRDefault="00E27329" w:rsidP="00E92453">
            <w:pPr>
              <w:spacing w:line="240" w:lineRule="auto"/>
              <w:rPr>
                <w:rFonts w:eastAsia="Calibri"/>
                <w:sz w:val="20"/>
                <w:szCs w:val="20"/>
              </w:rPr>
            </w:pPr>
            <w:r w:rsidRPr="00A83062">
              <w:rPr>
                <w:rFonts w:eastAsia="Calibri"/>
                <w:sz w:val="20"/>
                <w:szCs w:val="20"/>
              </w:rPr>
              <w:t>February 25, 2022</w:t>
            </w:r>
          </w:p>
        </w:tc>
      </w:tr>
      <w:tr w:rsidR="00E92453" w:rsidRPr="00A83062" w:rsidTr="0088776B">
        <w:tc>
          <w:tcPr>
            <w:tcW w:w="1996" w:type="dxa"/>
            <w:tcMar>
              <w:top w:w="100" w:type="dxa"/>
              <w:left w:w="100" w:type="dxa"/>
              <w:bottom w:w="100" w:type="dxa"/>
              <w:right w:w="100" w:type="dxa"/>
            </w:tcMar>
          </w:tcPr>
          <w:p w:rsidR="00E92453" w:rsidRDefault="00E92453" w:rsidP="00E92453">
            <w:pPr>
              <w:spacing w:line="240" w:lineRule="auto"/>
              <w:rPr>
                <w:rFonts w:eastAsia="Calibri"/>
                <w:sz w:val="20"/>
                <w:szCs w:val="20"/>
              </w:rPr>
            </w:pPr>
            <w:r w:rsidRPr="00A83062">
              <w:rPr>
                <w:rFonts w:eastAsia="Calibri"/>
                <w:sz w:val="20"/>
                <w:szCs w:val="20"/>
              </w:rPr>
              <w:t>Anti-Bias Education Grant Program</w:t>
            </w:r>
          </w:p>
          <w:p w:rsidR="002A4082" w:rsidRDefault="002A4082" w:rsidP="00E92453">
            <w:pPr>
              <w:spacing w:line="240" w:lineRule="auto"/>
              <w:rPr>
                <w:rFonts w:eastAsia="Calibri"/>
                <w:sz w:val="20"/>
                <w:szCs w:val="20"/>
              </w:rPr>
            </w:pPr>
          </w:p>
          <w:p w:rsidR="002A4082" w:rsidRPr="00A83062" w:rsidRDefault="002A4082" w:rsidP="00E92453">
            <w:pPr>
              <w:spacing w:line="240" w:lineRule="auto"/>
              <w:rPr>
                <w:rFonts w:eastAsia="Calibri"/>
                <w:sz w:val="20"/>
                <w:szCs w:val="20"/>
              </w:rPr>
            </w:pPr>
            <w:r>
              <w:rPr>
                <w:rFonts w:eastAsia="Calibri"/>
                <w:sz w:val="20"/>
                <w:szCs w:val="20"/>
              </w:rPr>
              <w:t>Funder: CDE</w:t>
            </w:r>
          </w:p>
        </w:tc>
        <w:tc>
          <w:tcPr>
            <w:tcW w:w="1732" w:type="dxa"/>
            <w:tcMar>
              <w:top w:w="100" w:type="dxa"/>
              <w:left w:w="100" w:type="dxa"/>
              <w:bottom w:w="100" w:type="dxa"/>
              <w:right w:w="100" w:type="dxa"/>
            </w:tcMar>
          </w:tcPr>
          <w:p w:rsidR="00E92453" w:rsidRPr="00A83062" w:rsidRDefault="00E92453" w:rsidP="00E92453">
            <w:pPr>
              <w:spacing w:line="240" w:lineRule="auto"/>
              <w:rPr>
                <w:rFonts w:eastAsia="Calibri"/>
                <w:sz w:val="20"/>
                <w:szCs w:val="20"/>
              </w:rPr>
            </w:pPr>
            <w:r w:rsidRPr="00A83062">
              <w:rPr>
                <w:rFonts w:eastAsia="Calibri"/>
                <w:sz w:val="20"/>
                <w:szCs w:val="20"/>
              </w:rPr>
              <w:t>$10,000,000</w:t>
            </w:r>
          </w:p>
        </w:tc>
        <w:tc>
          <w:tcPr>
            <w:tcW w:w="6291" w:type="dxa"/>
            <w:tcMar>
              <w:top w:w="100" w:type="dxa"/>
              <w:left w:w="100" w:type="dxa"/>
              <w:bottom w:w="100" w:type="dxa"/>
              <w:right w:w="100" w:type="dxa"/>
            </w:tcMar>
          </w:tcPr>
          <w:p w:rsidR="00E92453" w:rsidRPr="00A83062" w:rsidRDefault="00E92453" w:rsidP="00E92453">
            <w:pPr>
              <w:spacing w:line="240" w:lineRule="auto"/>
              <w:rPr>
                <w:rFonts w:eastAsia="Calibri"/>
                <w:sz w:val="20"/>
                <w:szCs w:val="20"/>
              </w:rPr>
            </w:pPr>
            <w:r w:rsidRPr="00A83062">
              <w:rPr>
                <w:rFonts w:eastAsia="Calibri"/>
                <w:sz w:val="20"/>
                <w:szCs w:val="20"/>
              </w:rPr>
              <w:t xml:space="preserve">A minimum of 50 grants will be awarded to LEAs, of not less than $75,000, to be used for training and curriculum to prevent and address bias or prejudice toward any group of people based on race, ethnicity, religion, gender, gender identity, sexual orientation, disability, immigration status, or language. Emphasis shall be on preventing anti-Semitism and bias or prejudice toward groups including, but not limited to, African Americans, Asian Pacific Islanders, and Latinos. </w:t>
            </w:r>
          </w:p>
        </w:tc>
        <w:tc>
          <w:tcPr>
            <w:tcW w:w="1459" w:type="dxa"/>
            <w:tcMar>
              <w:top w:w="100" w:type="dxa"/>
              <w:left w:w="100" w:type="dxa"/>
              <w:bottom w:w="100" w:type="dxa"/>
              <w:right w:w="100" w:type="dxa"/>
            </w:tcMar>
          </w:tcPr>
          <w:p w:rsidR="00E92453" w:rsidRPr="00A83062" w:rsidRDefault="00E92453" w:rsidP="00E92453">
            <w:pPr>
              <w:spacing w:line="240" w:lineRule="auto"/>
              <w:rPr>
                <w:rFonts w:eastAsia="Calibri"/>
                <w:sz w:val="20"/>
                <w:szCs w:val="20"/>
              </w:rPr>
            </w:pPr>
            <w:r w:rsidRPr="00A83062">
              <w:rPr>
                <w:rFonts w:eastAsia="Calibri"/>
                <w:sz w:val="20"/>
                <w:szCs w:val="20"/>
              </w:rPr>
              <w:t>LEAs</w:t>
            </w:r>
          </w:p>
        </w:tc>
        <w:tc>
          <w:tcPr>
            <w:tcW w:w="3308" w:type="dxa"/>
            <w:tcMar>
              <w:top w:w="100" w:type="dxa"/>
              <w:left w:w="100" w:type="dxa"/>
              <w:bottom w:w="100" w:type="dxa"/>
              <w:right w:w="100" w:type="dxa"/>
            </w:tcMar>
          </w:tcPr>
          <w:p w:rsidR="00E92453" w:rsidRPr="00A83062" w:rsidRDefault="00E92453" w:rsidP="00E92453">
            <w:pPr>
              <w:spacing w:line="240" w:lineRule="auto"/>
              <w:rPr>
                <w:rFonts w:eastAsia="Calibri"/>
                <w:sz w:val="20"/>
                <w:szCs w:val="20"/>
              </w:rPr>
            </w:pPr>
            <w:r w:rsidRPr="00A83062">
              <w:rPr>
                <w:rFonts w:eastAsia="Calibri"/>
                <w:sz w:val="20"/>
                <w:szCs w:val="20"/>
              </w:rPr>
              <w:t>RFA not yet available</w:t>
            </w:r>
          </w:p>
        </w:tc>
      </w:tr>
      <w:tr w:rsidR="00A3667E" w:rsidRPr="00A83062" w:rsidTr="00923637">
        <w:tc>
          <w:tcPr>
            <w:tcW w:w="1996" w:type="dxa"/>
            <w:tcMar>
              <w:top w:w="100" w:type="dxa"/>
              <w:left w:w="100" w:type="dxa"/>
              <w:bottom w:w="100" w:type="dxa"/>
              <w:right w:w="100" w:type="dxa"/>
            </w:tcMar>
            <w:vAlign w:val="center"/>
          </w:tcPr>
          <w:p w:rsidR="00A3667E" w:rsidRDefault="00A3667E" w:rsidP="00A3667E">
            <w:pPr>
              <w:rPr>
                <w:color w:val="000000"/>
                <w:sz w:val="20"/>
                <w:szCs w:val="20"/>
              </w:rPr>
            </w:pPr>
            <w:hyperlink r:id="rId9" w:history="1">
              <w:r w:rsidRPr="00B36765">
                <w:rPr>
                  <w:rStyle w:val="Hyperlink"/>
                  <w:sz w:val="20"/>
                  <w:szCs w:val="20"/>
                </w:rPr>
                <w:t>ASES Frontier Transportation Grant</w:t>
              </w:r>
            </w:hyperlink>
            <w:r w:rsidRPr="00B36765">
              <w:rPr>
                <w:color w:val="000000"/>
                <w:sz w:val="20"/>
                <w:szCs w:val="20"/>
              </w:rPr>
              <w:t> (2022-23; Grant) </w:t>
            </w:r>
            <w:r w:rsidRPr="00B36765">
              <w:rPr>
                <w:rStyle w:val="redboldtext"/>
                <w:b/>
                <w:bCs/>
                <w:color w:val="FF0000"/>
                <w:sz w:val="20"/>
                <w:szCs w:val="20"/>
              </w:rPr>
              <w:t>NEW! 22-Feb-2022</w:t>
            </w:r>
            <w:r w:rsidRPr="00B36765">
              <w:rPr>
                <w:color w:val="000000"/>
                <w:sz w:val="20"/>
                <w:szCs w:val="20"/>
              </w:rPr>
              <w:br/>
              <w:t>Deadline established: March 30, 2022</w:t>
            </w:r>
          </w:p>
          <w:p w:rsidR="003D1FC8" w:rsidRDefault="003D1FC8" w:rsidP="00A3667E">
            <w:pPr>
              <w:rPr>
                <w:color w:val="000000"/>
                <w:sz w:val="20"/>
                <w:szCs w:val="20"/>
              </w:rPr>
            </w:pPr>
          </w:p>
          <w:p w:rsidR="003D1FC8" w:rsidRPr="00B36765" w:rsidRDefault="003D1FC8" w:rsidP="00A3667E">
            <w:pPr>
              <w:rPr>
                <w:color w:val="000000"/>
                <w:sz w:val="20"/>
                <w:szCs w:val="20"/>
              </w:rPr>
            </w:pPr>
            <w:r>
              <w:rPr>
                <w:rFonts w:eastAsia="Calibri"/>
                <w:sz w:val="20"/>
                <w:szCs w:val="20"/>
              </w:rPr>
              <w:t>Funder: CDE</w:t>
            </w:r>
          </w:p>
        </w:tc>
        <w:tc>
          <w:tcPr>
            <w:tcW w:w="1732" w:type="dxa"/>
            <w:tcMar>
              <w:top w:w="100" w:type="dxa"/>
              <w:left w:w="100" w:type="dxa"/>
              <w:bottom w:w="100" w:type="dxa"/>
              <w:right w:w="100" w:type="dxa"/>
            </w:tcMar>
          </w:tcPr>
          <w:p w:rsidR="00A3667E" w:rsidRPr="00B36765" w:rsidRDefault="00B36765" w:rsidP="00A3667E">
            <w:pPr>
              <w:spacing w:line="240" w:lineRule="auto"/>
              <w:rPr>
                <w:rFonts w:eastAsia="Calibri"/>
                <w:sz w:val="20"/>
                <w:szCs w:val="20"/>
              </w:rPr>
            </w:pPr>
            <w:r w:rsidRPr="00B36765">
              <w:rPr>
                <w:color w:val="000000"/>
                <w:sz w:val="20"/>
                <w:szCs w:val="20"/>
                <w:shd w:val="clear" w:color="auto" w:fill="FFFFFF"/>
              </w:rPr>
              <w:t>$15,000 per site per school year</w:t>
            </w:r>
          </w:p>
        </w:tc>
        <w:tc>
          <w:tcPr>
            <w:tcW w:w="6291" w:type="dxa"/>
            <w:tcMar>
              <w:top w:w="100" w:type="dxa"/>
              <w:left w:w="100" w:type="dxa"/>
              <w:bottom w:w="100" w:type="dxa"/>
              <w:right w:w="100" w:type="dxa"/>
            </w:tcMar>
          </w:tcPr>
          <w:p w:rsidR="00A3667E" w:rsidRPr="00B36765" w:rsidRDefault="00B36765" w:rsidP="00A3667E">
            <w:pPr>
              <w:spacing w:line="240" w:lineRule="auto"/>
              <w:rPr>
                <w:rFonts w:eastAsia="Calibri"/>
                <w:sz w:val="20"/>
                <w:szCs w:val="20"/>
              </w:rPr>
            </w:pPr>
            <w:r w:rsidRPr="00B36765">
              <w:rPr>
                <w:color w:val="000000"/>
                <w:sz w:val="20"/>
                <w:szCs w:val="20"/>
                <w:shd w:val="clear" w:color="auto" w:fill="FFFFFF"/>
              </w:rPr>
              <w:t>The purpose of this After School Education and Safety (ASES) Frontier Transportation Grant is to provide supplemental funding for existing ASES grantees that have transportation needs due to their after school program site being located in Frontier Areas as specified in California Education Code (EC) Section 8483.7(a)(5). The Expanded Learning Division will determine annually whether transportation funds are available for ASES grantees that have sites located in Frontier Areas.</w:t>
            </w:r>
          </w:p>
        </w:tc>
        <w:tc>
          <w:tcPr>
            <w:tcW w:w="1459" w:type="dxa"/>
            <w:tcMar>
              <w:top w:w="100" w:type="dxa"/>
              <w:left w:w="100" w:type="dxa"/>
              <w:bottom w:w="100" w:type="dxa"/>
              <w:right w:w="100" w:type="dxa"/>
            </w:tcMar>
          </w:tcPr>
          <w:p w:rsidR="00A3667E" w:rsidRPr="00B36765" w:rsidRDefault="00B36765" w:rsidP="00A3667E">
            <w:pPr>
              <w:spacing w:line="240" w:lineRule="auto"/>
              <w:rPr>
                <w:rFonts w:eastAsia="Calibri"/>
                <w:sz w:val="20"/>
                <w:szCs w:val="20"/>
              </w:rPr>
            </w:pPr>
            <w:r w:rsidRPr="00B36765">
              <w:rPr>
                <w:rFonts w:eastAsia="Calibri"/>
                <w:sz w:val="20"/>
                <w:szCs w:val="20"/>
              </w:rPr>
              <w:t>ASES Grantees</w:t>
            </w:r>
          </w:p>
        </w:tc>
        <w:tc>
          <w:tcPr>
            <w:tcW w:w="3308" w:type="dxa"/>
            <w:tcMar>
              <w:top w:w="100" w:type="dxa"/>
              <w:left w:w="100" w:type="dxa"/>
              <w:bottom w:w="100" w:type="dxa"/>
              <w:right w:w="100" w:type="dxa"/>
            </w:tcMar>
          </w:tcPr>
          <w:p w:rsidR="00A3667E" w:rsidRPr="00B36765" w:rsidRDefault="00A3667E" w:rsidP="00A3667E">
            <w:pPr>
              <w:spacing w:line="240" w:lineRule="auto"/>
              <w:rPr>
                <w:rFonts w:eastAsia="Calibri"/>
                <w:sz w:val="20"/>
                <w:szCs w:val="20"/>
              </w:rPr>
            </w:pPr>
            <w:r w:rsidRPr="00B36765">
              <w:rPr>
                <w:rFonts w:eastAsia="Calibri"/>
                <w:sz w:val="20"/>
                <w:szCs w:val="20"/>
              </w:rPr>
              <w:t>March 30, 2022</w:t>
            </w:r>
          </w:p>
        </w:tc>
      </w:tr>
      <w:tr w:rsidR="00A3667E" w:rsidRPr="00A83062" w:rsidTr="0088776B">
        <w:tc>
          <w:tcPr>
            <w:tcW w:w="1996" w:type="dxa"/>
            <w:tcMar>
              <w:top w:w="100" w:type="dxa"/>
              <w:left w:w="100" w:type="dxa"/>
              <w:bottom w:w="100" w:type="dxa"/>
              <w:right w:w="100" w:type="dxa"/>
            </w:tcMar>
          </w:tcPr>
          <w:p w:rsidR="00A3667E" w:rsidRPr="00AB54CE" w:rsidRDefault="00A3667E" w:rsidP="00A3667E">
            <w:pPr>
              <w:spacing w:line="240" w:lineRule="auto"/>
              <w:rPr>
                <w:color w:val="000000"/>
                <w:sz w:val="20"/>
                <w:szCs w:val="20"/>
              </w:rPr>
            </w:pPr>
            <w:hyperlink r:id="rId10" w:history="1">
              <w:r w:rsidRPr="00AB54CE">
                <w:rPr>
                  <w:rStyle w:val="Hyperlink"/>
                  <w:sz w:val="20"/>
                  <w:szCs w:val="20"/>
                </w:rPr>
                <w:t>After School Education and Safe</w:t>
              </w:r>
              <w:r w:rsidRPr="00AB54CE">
                <w:rPr>
                  <w:rStyle w:val="Hyperlink"/>
                  <w:sz w:val="20"/>
                  <w:szCs w:val="20"/>
                </w:rPr>
                <w:t>t</w:t>
              </w:r>
              <w:r w:rsidRPr="00AB54CE">
                <w:rPr>
                  <w:rStyle w:val="Hyperlink"/>
                  <w:sz w:val="20"/>
                  <w:szCs w:val="20"/>
                </w:rPr>
                <w:t>y</w:t>
              </w:r>
            </w:hyperlink>
            <w:r w:rsidRPr="00AB54CE">
              <w:rPr>
                <w:color w:val="000000"/>
                <w:sz w:val="20"/>
                <w:szCs w:val="20"/>
              </w:rPr>
              <w:t> (2022-23; Grant) </w:t>
            </w:r>
            <w:r w:rsidRPr="00AB54CE">
              <w:rPr>
                <w:rStyle w:val="redboldtext"/>
                <w:b/>
                <w:bCs/>
                <w:color w:val="FF0000"/>
                <w:sz w:val="20"/>
                <w:szCs w:val="20"/>
              </w:rPr>
              <w:t>NEW! 22-Feb-2022</w:t>
            </w:r>
            <w:r w:rsidRPr="00AB54CE">
              <w:rPr>
                <w:color w:val="000000"/>
                <w:sz w:val="20"/>
                <w:szCs w:val="20"/>
              </w:rPr>
              <w:br/>
            </w:r>
            <w:r w:rsidR="003D1FC8">
              <w:rPr>
                <w:rFonts w:eastAsia="Calibri"/>
                <w:sz w:val="20"/>
                <w:szCs w:val="20"/>
              </w:rPr>
              <w:t>Funder: CDE</w:t>
            </w:r>
          </w:p>
        </w:tc>
        <w:tc>
          <w:tcPr>
            <w:tcW w:w="1732" w:type="dxa"/>
            <w:tcMar>
              <w:top w:w="100" w:type="dxa"/>
              <w:left w:w="100" w:type="dxa"/>
              <w:bottom w:w="100" w:type="dxa"/>
              <w:right w:w="100" w:type="dxa"/>
            </w:tcMar>
          </w:tcPr>
          <w:p w:rsidR="00EC760D" w:rsidRPr="00AB54CE" w:rsidRDefault="00EC760D" w:rsidP="00A3667E">
            <w:pPr>
              <w:spacing w:line="240" w:lineRule="auto"/>
              <w:rPr>
                <w:color w:val="000000"/>
                <w:sz w:val="20"/>
                <w:szCs w:val="20"/>
                <w:shd w:val="clear" w:color="auto" w:fill="FFFFFF"/>
              </w:rPr>
            </w:pPr>
            <w:r w:rsidRPr="00AB54CE">
              <w:rPr>
                <w:color w:val="000000"/>
                <w:sz w:val="20"/>
                <w:szCs w:val="20"/>
                <w:shd w:val="clear" w:color="auto" w:fill="FFFFFF"/>
              </w:rPr>
              <w:t xml:space="preserve">Maximum of $152,612.13 for Elementary schools. </w:t>
            </w:r>
          </w:p>
          <w:p w:rsidR="00EC760D" w:rsidRPr="00AB54CE" w:rsidRDefault="00EC760D" w:rsidP="00A3667E">
            <w:pPr>
              <w:spacing w:line="240" w:lineRule="auto"/>
              <w:rPr>
                <w:color w:val="000000"/>
                <w:sz w:val="20"/>
                <w:szCs w:val="20"/>
                <w:shd w:val="clear" w:color="auto" w:fill="FFFFFF"/>
              </w:rPr>
            </w:pPr>
          </w:p>
          <w:p w:rsidR="00A3667E" w:rsidRPr="00AB54CE" w:rsidRDefault="00EC760D" w:rsidP="00A3667E">
            <w:pPr>
              <w:spacing w:line="240" w:lineRule="auto"/>
              <w:rPr>
                <w:rFonts w:eastAsia="Calibri"/>
                <w:sz w:val="20"/>
                <w:szCs w:val="20"/>
              </w:rPr>
            </w:pPr>
            <w:r w:rsidRPr="00AB54CE">
              <w:rPr>
                <w:color w:val="000000"/>
                <w:sz w:val="20"/>
                <w:szCs w:val="20"/>
                <w:shd w:val="clear" w:color="auto" w:fill="FFFFFF"/>
              </w:rPr>
              <w:t>Maximum of $203,482.84 for Middle schools.</w:t>
            </w:r>
          </w:p>
        </w:tc>
        <w:tc>
          <w:tcPr>
            <w:tcW w:w="6291" w:type="dxa"/>
            <w:tcMar>
              <w:top w:w="100" w:type="dxa"/>
              <w:left w:w="100" w:type="dxa"/>
              <w:bottom w:w="100" w:type="dxa"/>
              <w:right w:w="100" w:type="dxa"/>
            </w:tcMar>
          </w:tcPr>
          <w:p w:rsidR="00A3667E" w:rsidRPr="00AB54CE" w:rsidRDefault="00EC760D" w:rsidP="00A3667E">
            <w:pPr>
              <w:spacing w:line="240" w:lineRule="auto"/>
              <w:rPr>
                <w:color w:val="000000"/>
                <w:sz w:val="20"/>
                <w:szCs w:val="20"/>
                <w:shd w:val="clear" w:color="auto" w:fill="FFFFFF"/>
              </w:rPr>
            </w:pPr>
            <w:r w:rsidRPr="00AB54CE">
              <w:rPr>
                <w:color w:val="000000"/>
                <w:sz w:val="20"/>
                <w:szCs w:val="20"/>
                <w:shd w:val="clear" w:color="auto" w:fill="FFFFFF"/>
              </w:rPr>
              <w:t>Funding is designed to: (1) maintain existing before and after school program funding; and (2) provide eligibility to all elementary and middle schools that submit quality applications throughout California. The application is for new grantees as well as existing grant recipients who wish to increase funding.</w:t>
            </w:r>
          </w:p>
        </w:tc>
        <w:tc>
          <w:tcPr>
            <w:tcW w:w="1459" w:type="dxa"/>
            <w:tcMar>
              <w:top w:w="100" w:type="dxa"/>
              <w:left w:w="100" w:type="dxa"/>
              <w:bottom w:w="100" w:type="dxa"/>
              <w:right w:w="100" w:type="dxa"/>
            </w:tcMar>
          </w:tcPr>
          <w:p w:rsidR="00A3667E" w:rsidRPr="00AB54CE" w:rsidRDefault="00A3667E" w:rsidP="00A3667E">
            <w:pPr>
              <w:spacing w:line="240" w:lineRule="auto"/>
              <w:rPr>
                <w:rFonts w:eastAsia="Calibri"/>
                <w:sz w:val="20"/>
                <w:szCs w:val="20"/>
              </w:rPr>
            </w:pPr>
          </w:p>
        </w:tc>
        <w:tc>
          <w:tcPr>
            <w:tcW w:w="3308" w:type="dxa"/>
            <w:tcMar>
              <w:top w:w="100" w:type="dxa"/>
              <w:left w:w="100" w:type="dxa"/>
              <w:bottom w:w="100" w:type="dxa"/>
              <w:right w:w="100" w:type="dxa"/>
            </w:tcMar>
          </w:tcPr>
          <w:p w:rsidR="00A3667E" w:rsidRPr="00AB54CE" w:rsidRDefault="00EC760D" w:rsidP="00A3667E">
            <w:pPr>
              <w:spacing w:line="240" w:lineRule="auto"/>
              <w:rPr>
                <w:color w:val="000000"/>
                <w:sz w:val="20"/>
                <w:szCs w:val="20"/>
              </w:rPr>
            </w:pPr>
            <w:r w:rsidRPr="00AB54CE">
              <w:rPr>
                <w:color w:val="000000"/>
                <w:sz w:val="20"/>
                <w:szCs w:val="20"/>
              </w:rPr>
              <w:t xml:space="preserve">Deadline: </w:t>
            </w:r>
            <w:r w:rsidR="00A3667E" w:rsidRPr="00AB54CE">
              <w:rPr>
                <w:color w:val="000000"/>
                <w:sz w:val="20"/>
                <w:szCs w:val="20"/>
              </w:rPr>
              <w:t>March 30. 2022</w:t>
            </w:r>
          </w:p>
          <w:p w:rsidR="00EC760D" w:rsidRPr="00AB54CE" w:rsidRDefault="00EC760D" w:rsidP="00A3667E">
            <w:pPr>
              <w:spacing w:line="240" w:lineRule="auto"/>
              <w:rPr>
                <w:color w:val="000000"/>
                <w:sz w:val="20"/>
                <w:szCs w:val="20"/>
              </w:rPr>
            </w:pPr>
          </w:p>
          <w:p w:rsidR="00EC760D" w:rsidRPr="00AB54CE" w:rsidRDefault="00EC760D" w:rsidP="00A3667E">
            <w:pPr>
              <w:spacing w:line="240" w:lineRule="auto"/>
              <w:rPr>
                <w:color w:val="000000"/>
                <w:sz w:val="20"/>
                <w:szCs w:val="20"/>
              </w:rPr>
            </w:pPr>
            <w:r w:rsidRPr="00AB54CE">
              <w:rPr>
                <w:color w:val="000000"/>
                <w:sz w:val="20"/>
                <w:szCs w:val="20"/>
              </w:rPr>
              <w:t>Notification Date: May 15, 2022</w:t>
            </w:r>
          </w:p>
        </w:tc>
      </w:tr>
      <w:tr w:rsidR="00A3667E" w:rsidRPr="00A83062" w:rsidTr="0088776B">
        <w:tc>
          <w:tcPr>
            <w:tcW w:w="1996" w:type="dxa"/>
            <w:tcMar>
              <w:top w:w="100" w:type="dxa"/>
              <w:left w:w="100" w:type="dxa"/>
              <w:bottom w:w="100" w:type="dxa"/>
              <w:right w:w="100" w:type="dxa"/>
            </w:tcMar>
          </w:tcPr>
          <w:p w:rsidR="00A3667E" w:rsidRPr="00AB54CE" w:rsidRDefault="00A3667E" w:rsidP="00A3667E">
            <w:pPr>
              <w:spacing w:line="240" w:lineRule="auto"/>
              <w:rPr>
                <w:rFonts w:eastAsia="Calibri"/>
                <w:sz w:val="20"/>
                <w:szCs w:val="20"/>
              </w:rPr>
            </w:pPr>
            <w:hyperlink r:id="rId11" w:history="1">
              <w:r w:rsidRPr="00AB54CE">
                <w:rPr>
                  <w:rStyle w:val="Hyperlink"/>
                  <w:sz w:val="20"/>
                  <w:szCs w:val="20"/>
                </w:rPr>
                <w:t>2022-23 Regional Technical As</w:t>
              </w:r>
              <w:r w:rsidRPr="00AB54CE">
                <w:rPr>
                  <w:rStyle w:val="Hyperlink"/>
                  <w:sz w:val="20"/>
                  <w:szCs w:val="20"/>
                </w:rPr>
                <w:t>s</w:t>
              </w:r>
              <w:r w:rsidRPr="00AB54CE">
                <w:rPr>
                  <w:rStyle w:val="Hyperlink"/>
                  <w:sz w:val="20"/>
                  <w:szCs w:val="20"/>
                </w:rPr>
                <w:t>i</w:t>
              </w:r>
              <w:r w:rsidRPr="00AB54CE">
                <w:rPr>
                  <w:rStyle w:val="Hyperlink"/>
                  <w:sz w:val="20"/>
                  <w:szCs w:val="20"/>
                </w:rPr>
                <w:t>s</w:t>
              </w:r>
              <w:r w:rsidRPr="00AB54CE">
                <w:rPr>
                  <w:rStyle w:val="Hyperlink"/>
                  <w:sz w:val="20"/>
                  <w:szCs w:val="20"/>
                </w:rPr>
                <w:t>tance and Coaching Sub-Grant</w:t>
              </w:r>
            </w:hyperlink>
            <w:r w:rsidRPr="00AB54CE">
              <w:rPr>
                <w:color w:val="000000"/>
                <w:sz w:val="20"/>
                <w:szCs w:val="20"/>
              </w:rPr>
              <w:t> (2022-23; Grant) </w:t>
            </w:r>
            <w:r w:rsidRPr="00AB54CE">
              <w:rPr>
                <w:rStyle w:val="redboldtext"/>
                <w:b/>
                <w:bCs/>
                <w:color w:val="FF0000"/>
                <w:sz w:val="20"/>
                <w:szCs w:val="20"/>
              </w:rPr>
              <w:t>NEW! 15-Feb-2022</w:t>
            </w:r>
            <w:r w:rsidRPr="00AB54CE">
              <w:rPr>
                <w:color w:val="000000"/>
                <w:sz w:val="20"/>
                <w:szCs w:val="20"/>
              </w:rPr>
              <w:br/>
            </w:r>
            <w:r w:rsidR="003D1FC8">
              <w:rPr>
                <w:rFonts w:eastAsia="Calibri"/>
                <w:sz w:val="20"/>
                <w:szCs w:val="20"/>
              </w:rPr>
              <w:t>Funder: CDE</w:t>
            </w:r>
          </w:p>
        </w:tc>
        <w:tc>
          <w:tcPr>
            <w:tcW w:w="1732" w:type="dxa"/>
            <w:tcMar>
              <w:top w:w="100" w:type="dxa"/>
              <w:left w:w="100" w:type="dxa"/>
              <w:bottom w:w="100" w:type="dxa"/>
              <w:right w:w="100" w:type="dxa"/>
            </w:tcMar>
          </w:tcPr>
          <w:p w:rsidR="00A3667E" w:rsidRPr="00AB54CE" w:rsidRDefault="00AB54CE" w:rsidP="00A3667E">
            <w:pPr>
              <w:spacing w:line="240" w:lineRule="auto"/>
              <w:rPr>
                <w:color w:val="000000"/>
                <w:sz w:val="20"/>
                <w:szCs w:val="20"/>
                <w:shd w:val="clear" w:color="auto" w:fill="FFFFFF"/>
              </w:rPr>
            </w:pPr>
            <w:r w:rsidRPr="00AB54CE">
              <w:rPr>
                <w:color w:val="000000"/>
                <w:sz w:val="20"/>
                <w:szCs w:val="20"/>
                <w:shd w:val="clear" w:color="auto" w:fill="FFFFFF"/>
              </w:rPr>
              <w:t>$1,294,000</w:t>
            </w:r>
          </w:p>
          <w:p w:rsidR="00AB54CE" w:rsidRPr="00AB54CE" w:rsidRDefault="00AB54CE" w:rsidP="00A3667E">
            <w:pPr>
              <w:spacing w:line="240" w:lineRule="auto"/>
              <w:rPr>
                <w:color w:val="000000"/>
                <w:sz w:val="20"/>
                <w:szCs w:val="20"/>
                <w:shd w:val="clear" w:color="auto" w:fill="FFFFFF"/>
              </w:rPr>
            </w:pPr>
          </w:p>
          <w:p w:rsidR="00AB54CE" w:rsidRPr="00AB54CE" w:rsidRDefault="00AB54CE" w:rsidP="00A3667E">
            <w:pPr>
              <w:spacing w:line="240" w:lineRule="auto"/>
              <w:rPr>
                <w:color w:val="000000"/>
                <w:sz w:val="20"/>
                <w:szCs w:val="20"/>
                <w:shd w:val="clear" w:color="auto" w:fill="FFFFFF"/>
              </w:rPr>
            </w:pPr>
            <w:r w:rsidRPr="00AB54CE">
              <w:rPr>
                <w:color w:val="000000"/>
                <w:sz w:val="20"/>
                <w:szCs w:val="20"/>
                <w:shd w:val="clear" w:color="auto" w:fill="FFFFFF"/>
              </w:rPr>
              <w:t>$431,333</w:t>
            </w:r>
            <w:r w:rsidRPr="00AB54CE">
              <w:rPr>
                <w:color w:val="000000"/>
                <w:sz w:val="20"/>
                <w:szCs w:val="20"/>
                <w:shd w:val="clear" w:color="auto" w:fill="FFFFFF"/>
              </w:rPr>
              <w:t>/</w:t>
            </w:r>
          </w:p>
          <w:p w:rsidR="00AB54CE" w:rsidRPr="00AB54CE" w:rsidRDefault="00AB54CE" w:rsidP="00A3667E">
            <w:pPr>
              <w:spacing w:line="240" w:lineRule="auto"/>
              <w:rPr>
                <w:rFonts w:eastAsia="Calibri"/>
                <w:sz w:val="20"/>
                <w:szCs w:val="20"/>
              </w:rPr>
            </w:pPr>
            <w:r w:rsidRPr="00AB54CE">
              <w:rPr>
                <w:color w:val="000000"/>
                <w:sz w:val="20"/>
                <w:szCs w:val="20"/>
                <w:shd w:val="clear" w:color="auto" w:fill="FFFFFF"/>
              </w:rPr>
              <w:t>recipient</w:t>
            </w:r>
          </w:p>
        </w:tc>
        <w:tc>
          <w:tcPr>
            <w:tcW w:w="6291" w:type="dxa"/>
            <w:tcMar>
              <w:top w:w="100" w:type="dxa"/>
              <w:left w:w="100" w:type="dxa"/>
              <w:bottom w:w="100" w:type="dxa"/>
              <w:right w:w="100" w:type="dxa"/>
            </w:tcMar>
          </w:tcPr>
          <w:p w:rsidR="00A3667E" w:rsidRPr="00AB54CE" w:rsidRDefault="00AB54CE" w:rsidP="00A3667E">
            <w:pPr>
              <w:rPr>
                <w:sz w:val="20"/>
                <w:szCs w:val="20"/>
              </w:rPr>
            </w:pPr>
            <w:r w:rsidRPr="00AB54CE">
              <w:rPr>
                <w:color w:val="000000"/>
                <w:sz w:val="20"/>
                <w:szCs w:val="20"/>
                <w:shd w:val="clear" w:color="auto" w:fill="FFFFFF"/>
              </w:rPr>
              <w:t>The Federal Public Charter Schools Grant Program (PCSGP) is a discretionary grant program administered by the Charter Schools Division. This funding will allow California Department of Education to award up to three sub-grants to recruit and facilitate multiple cohorts of charter school participants in Critical Friends Group professional learning communities to develop and improve high-quality schools; and provide best practices workshops for charter and non-charter schools, in order to improve academic achievement for all students in California.</w:t>
            </w:r>
          </w:p>
        </w:tc>
        <w:tc>
          <w:tcPr>
            <w:tcW w:w="1459" w:type="dxa"/>
            <w:tcMar>
              <w:top w:w="100" w:type="dxa"/>
              <w:left w:w="100" w:type="dxa"/>
              <w:bottom w:w="100" w:type="dxa"/>
              <w:right w:w="100" w:type="dxa"/>
            </w:tcMar>
          </w:tcPr>
          <w:p w:rsidR="00A3667E" w:rsidRPr="00AB54CE" w:rsidRDefault="00AB54CE" w:rsidP="00A3667E">
            <w:pPr>
              <w:spacing w:line="240" w:lineRule="auto"/>
              <w:rPr>
                <w:rFonts w:eastAsia="Calibri"/>
                <w:sz w:val="20"/>
                <w:szCs w:val="20"/>
              </w:rPr>
            </w:pPr>
            <w:r w:rsidRPr="00AB54CE">
              <w:rPr>
                <w:color w:val="000000"/>
                <w:sz w:val="20"/>
                <w:szCs w:val="20"/>
                <w:shd w:val="clear" w:color="auto" w:fill="FFFFFF"/>
              </w:rPr>
              <w:t>Local Educational Agencies or an education non-profit that supports charter schools</w:t>
            </w:r>
          </w:p>
        </w:tc>
        <w:tc>
          <w:tcPr>
            <w:tcW w:w="3308" w:type="dxa"/>
            <w:tcMar>
              <w:top w:w="100" w:type="dxa"/>
              <w:left w:w="100" w:type="dxa"/>
              <w:bottom w:w="100" w:type="dxa"/>
              <w:right w:w="100" w:type="dxa"/>
            </w:tcMar>
          </w:tcPr>
          <w:p w:rsidR="00A3667E" w:rsidRPr="00AB54CE" w:rsidRDefault="00A3667E" w:rsidP="00A3667E">
            <w:pPr>
              <w:spacing w:line="240" w:lineRule="auto"/>
              <w:rPr>
                <w:rFonts w:eastAsia="Calibri"/>
                <w:sz w:val="20"/>
                <w:szCs w:val="20"/>
              </w:rPr>
            </w:pPr>
            <w:r w:rsidRPr="00AB54CE">
              <w:rPr>
                <w:rFonts w:eastAsia="Calibri"/>
                <w:sz w:val="20"/>
                <w:szCs w:val="20"/>
              </w:rPr>
              <w:t>April 18, 2022</w:t>
            </w:r>
          </w:p>
        </w:tc>
      </w:tr>
      <w:tr w:rsidR="00A3667E" w:rsidRPr="00A83062" w:rsidTr="0088776B">
        <w:tc>
          <w:tcPr>
            <w:tcW w:w="1996" w:type="dxa"/>
            <w:tcMar>
              <w:top w:w="100" w:type="dxa"/>
              <w:left w:w="100" w:type="dxa"/>
              <w:bottom w:w="100" w:type="dxa"/>
              <w:right w:w="100" w:type="dxa"/>
            </w:tcMar>
          </w:tcPr>
          <w:p w:rsidR="00A3667E" w:rsidRDefault="00A3667E" w:rsidP="00A3667E">
            <w:pPr>
              <w:spacing w:line="240" w:lineRule="auto"/>
              <w:rPr>
                <w:color w:val="000000"/>
                <w:sz w:val="20"/>
                <w:szCs w:val="20"/>
              </w:rPr>
            </w:pPr>
            <w:hyperlink r:id="rId12" w:history="1">
              <w:r w:rsidRPr="00AB54CE">
                <w:rPr>
                  <w:rStyle w:val="Hyperlink"/>
                  <w:sz w:val="20"/>
                  <w:szCs w:val="20"/>
                </w:rPr>
                <w:t>2021-23B Start-Up Sub-Grant for Planning, Imp</w:t>
              </w:r>
              <w:r w:rsidRPr="00AB54CE">
                <w:rPr>
                  <w:rStyle w:val="Hyperlink"/>
                  <w:sz w:val="20"/>
                  <w:szCs w:val="20"/>
                </w:rPr>
                <w:t>l</w:t>
              </w:r>
              <w:r w:rsidRPr="00AB54CE">
                <w:rPr>
                  <w:rStyle w:val="Hyperlink"/>
                  <w:sz w:val="20"/>
                  <w:szCs w:val="20"/>
                </w:rPr>
                <w:t>ementation, Replication, Expansion</w:t>
              </w:r>
            </w:hyperlink>
            <w:r w:rsidRPr="00AB54CE">
              <w:rPr>
                <w:color w:val="000000"/>
                <w:sz w:val="20"/>
                <w:szCs w:val="20"/>
              </w:rPr>
              <w:t> (2021-22; Grant) </w:t>
            </w:r>
            <w:r w:rsidRPr="00AB54CE">
              <w:rPr>
                <w:rStyle w:val="redboldtext"/>
                <w:b/>
                <w:bCs/>
                <w:color w:val="FF0000"/>
                <w:sz w:val="20"/>
                <w:szCs w:val="20"/>
              </w:rPr>
              <w:t>NEW! 17-Feb-2022</w:t>
            </w:r>
            <w:r w:rsidRPr="00AB54CE">
              <w:rPr>
                <w:color w:val="000000"/>
                <w:sz w:val="20"/>
                <w:szCs w:val="20"/>
              </w:rPr>
              <w:br/>
              <w:t>Deadline established: April 14, 2022</w:t>
            </w:r>
          </w:p>
          <w:p w:rsidR="003D1FC8" w:rsidRPr="00AB54CE" w:rsidRDefault="003D1FC8" w:rsidP="00A3667E">
            <w:pPr>
              <w:spacing w:line="240" w:lineRule="auto"/>
              <w:rPr>
                <w:rFonts w:eastAsia="Calibri"/>
                <w:sz w:val="20"/>
                <w:szCs w:val="20"/>
              </w:rPr>
            </w:pPr>
            <w:r>
              <w:rPr>
                <w:rFonts w:eastAsia="Calibri"/>
                <w:sz w:val="20"/>
                <w:szCs w:val="20"/>
              </w:rPr>
              <w:t>Funder: CDE</w:t>
            </w:r>
          </w:p>
        </w:tc>
        <w:tc>
          <w:tcPr>
            <w:tcW w:w="1732" w:type="dxa"/>
            <w:tcMar>
              <w:top w:w="100" w:type="dxa"/>
              <w:left w:w="100" w:type="dxa"/>
              <w:bottom w:w="100" w:type="dxa"/>
              <w:right w:w="100" w:type="dxa"/>
            </w:tcMar>
          </w:tcPr>
          <w:p w:rsidR="00A3667E" w:rsidRPr="00AB54CE" w:rsidRDefault="00AB54CE" w:rsidP="00A3667E">
            <w:pPr>
              <w:rPr>
                <w:sz w:val="20"/>
                <w:szCs w:val="20"/>
              </w:rPr>
            </w:pPr>
            <w:r w:rsidRPr="00AB54CE">
              <w:rPr>
                <w:sz w:val="20"/>
                <w:szCs w:val="20"/>
              </w:rPr>
              <w:t xml:space="preserve">$100,000 – </w:t>
            </w:r>
          </w:p>
          <w:p w:rsidR="00AB54CE" w:rsidRPr="00AB54CE" w:rsidRDefault="00AB54CE" w:rsidP="00A3667E">
            <w:pPr>
              <w:rPr>
                <w:sz w:val="20"/>
                <w:szCs w:val="20"/>
              </w:rPr>
            </w:pPr>
            <w:r w:rsidRPr="00AB54CE">
              <w:rPr>
                <w:sz w:val="20"/>
                <w:szCs w:val="20"/>
              </w:rPr>
              <w:t>$600,000</w:t>
            </w:r>
          </w:p>
        </w:tc>
        <w:tc>
          <w:tcPr>
            <w:tcW w:w="6291" w:type="dxa"/>
            <w:tcMar>
              <w:top w:w="100" w:type="dxa"/>
              <w:left w:w="100" w:type="dxa"/>
              <w:bottom w:w="100" w:type="dxa"/>
              <w:right w:w="100" w:type="dxa"/>
            </w:tcMar>
          </w:tcPr>
          <w:p w:rsidR="00AB54CE" w:rsidRDefault="00AB54CE" w:rsidP="00AB54CE">
            <w:pPr>
              <w:rPr>
                <w:color w:val="000000"/>
                <w:sz w:val="20"/>
                <w:szCs w:val="20"/>
                <w:shd w:val="clear" w:color="auto" w:fill="FFFFFF"/>
              </w:rPr>
            </w:pPr>
            <w:r w:rsidRPr="00AB54CE">
              <w:rPr>
                <w:color w:val="000000"/>
                <w:sz w:val="20"/>
                <w:szCs w:val="20"/>
                <w:shd w:val="clear" w:color="auto" w:fill="FFFFFF"/>
              </w:rPr>
              <w:t xml:space="preserve">The Federal Public Charter Schools Grant Program (PCSGP) is a discretionary grant program administered by the Charter Schools Division. PCSGP applications are reviewed by peer evaluators and awarded to school developers to assist in the development </w:t>
            </w:r>
            <w:r w:rsidRPr="00AB54CE">
              <w:rPr>
                <w:color w:val="000000"/>
                <w:sz w:val="20"/>
                <w:szCs w:val="20"/>
                <w:shd w:val="clear" w:color="auto" w:fill="FFFFFF"/>
              </w:rPr>
              <w:t>and initial operations of newly-</w:t>
            </w:r>
            <w:r w:rsidRPr="00AB54CE">
              <w:rPr>
                <w:color w:val="000000"/>
                <w:sz w:val="20"/>
                <w:szCs w:val="20"/>
                <w:shd w:val="clear" w:color="auto" w:fill="FFFFFF"/>
              </w:rPr>
              <w:t>established/conversion charter schools,</w:t>
            </w:r>
            <w:r w:rsidRPr="00AB54CE">
              <w:rPr>
                <w:color w:val="000000"/>
                <w:sz w:val="20"/>
                <w:szCs w:val="20"/>
                <w:shd w:val="clear" w:color="auto" w:fill="FFFFFF"/>
              </w:rPr>
              <w:t xml:space="preserve"> and to </w:t>
            </w:r>
            <w:r w:rsidRPr="00AB54CE">
              <w:rPr>
                <w:color w:val="000000"/>
                <w:sz w:val="20"/>
                <w:szCs w:val="20"/>
                <w:shd w:val="clear" w:color="auto" w:fill="FFFFFF"/>
              </w:rPr>
              <w:t xml:space="preserve">assist in the expansion/replication of high-quality charter schools. </w:t>
            </w:r>
          </w:p>
          <w:p w:rsidR="0050398A" w:rsidRPr="00AB54CE" w:rsidRDefault="0050398A" w:rsidP="00AB54CE">
            <w:pPr>
              <w:rPr>
                <w:color w:val="000000"/>
                <w:sz w:val="20"/>
                <w:szCs w:val="20"/>
                <w:shd w:val="clear" w:color="auto" w:fill="FFFFFF"/>
              </w:rPr>
            </w:pPr>
          </w:p>
          <w:p w:rsidR="00AB54CE" w:rsidRPr="00AB54CE" w:rsidRDefault="00AB54CE" w:rsidP="00AB54CE">
            <w:pPr>
              <w:rPr>
                <w:color w:val="000000"/>
                <w:sz w:val="20"/>
                <w:szCs w:val="20"/>
                <w:shd w:val="clear" w:color="auto" w:fill="FFFFFF"/>
              </w:rPr>
            </w:pPr>
            <w:r w:rsidRPr="00AB54CE">
              <w:rPr>
                <w:color w:val="000000"/>
                <w:sz w:val="20"/>
                <w:szCs w:val="20"/>
                <w:shd w:val="clear" w:color="auto" w:fill="FFFFFF"/>
              </w:rPr>
              <w:t>There are four sub-grants being offered through this RFA: Planning, Implementation, Replication, and Expansion, all of which have varying award amounts. Planning, Implementation, and Replication sub-grants may not exceed $600,000. Expansion sub-grants may not exceed $300,000. There may be one additional opportunity to apply for supplemental funding, of up to $100,000, to specifically serve educationally disadvantaged students.</w:t>
            </w:r>
          </w:p>
        </w:tc>
        <w:tc>
          <w:tcPr>
            <w:tcW w:w="1459" w:type="dxa"/>
            <w:tcMar>
              <w:top w:w="100" w:type="dxa"/>
              <w:left w:w="100" w:type="dxa"/>
              <w:bottom w:w="100" w:type="dxa"/>
              <w:right w:w="100" w:type="dxa"/>
            </w:tcMar>
          </w:tcPr>
          <w:p w:rsidR="00AB54CE" w:rsidRPr="00AB54CE" w:rsidRDefault="00AB54CE" w:rsidP="00AB54CE">
            <w:pPr>
              <w:rPr>
                <w:color w:val="000000"/>
                <w:sz w:val="20"/>
                <w:szCs w:val="20"/>
                <w:shd w:val="clear" w:color="auto" w:fill="FFFFFF"/>
              </w:rPr>
            </w:pPr>
            <w:r w:rsidRPr="00AB54CE">
              <w:rPr>
                <w:color w:val="000000"/>
                <w:sz w:val="20"/>
                <w:szCs w:val="20"/>
                <w:shd w:val="clear" w:color="auto" w:fill="FFFFFF"/>
              </w:rPr>
              <w:t>N</w:t>
            </w:r>
            <w:r w:rsidRPr="00AB54CE">
              <w:rPr>
                <w:color w:val="000000"/>
                <w:sz w:val="20"/>
                <w:szCs w:val="20"/>
                <w:shd w:val="clear" w:color="auto" w:fill="FFFFFF"/>
              </w:rPr>
              <w:t xml:space="preserve">on-profit entity or Local Education Agency at the time of application submission. </w:t>
            </w:r>
          </w:p>
          <w:p w:rsidR="00A3667E" w:rsidRPr="00AB54CE" w:rsidRDefault="00A3667E" w:rsidP="00A3667E">
            <w:pPr>
              <w:spacing w:line="240" w:lineRule="auto"/>
              <w:rPr>
                <w:rFonts w:eastAsia="Calibri"/>
                <w:sz w:val="20"/>
                <w:szCs w:val="20"/>
              </w:rPr>
            </w:pPr>
          </w:p>
        </w:tc>
        <w:tc>
          <w:tcPr>
            <w:tcW w:w="3308" w:type="dxa"/>
            <w:tcMar>
              <w:top w:w="100" w:type="dxa"/>
              <w:left w:w="100" w:type="dxa"/>
              <w:bottom w:w="100" w:type="dxa"/>
              <w:right w:w="100" w:type="dxa"/>
            </w:tcMar>
          </w:tcPr>
          <w:p w:rsidR="00A3667E" w:rsidRPr="00AB54CE" w:rsidRDefault="00A3667E" w:rsidP="00A3667E">
            <w:pPr>
              <w:spacing w:line="240" w:lineRule="auto"/>
              <w:rPr>
                <w:rFonts w:eastAsia="Calibri"/>
                <w:sz w:val="20"/>
                <w:szCs w:val="20"/>
              </w:rPr>
            </w:pPr>
            <w:r w:rsidRPr="00AB54CE">
              <w:rPr>
                <w:rFonts w:eastAsia="Calibri"/>
                <w:sz w:val="20"/>
                <w:szCs w:val="20"/>
              </w:rPr>
              <w:t>April 14, 2022</w:t>
            </w:r>
          </w:p>
        </w:tc>
      </w:tr>
      <w:tr w:rsidR="00A3667E" w:rsidRPr="00A83062" w:rsidTr="0088776B">
        <w:tc>
          <w:tcPr>
            <w:tcW w:w="1996" w:type="dxa"/>
            <w:shd w:val="clear" w:color="auto" w:fill="FFFFFF" w:themeFill="background1"/>
            <w:tcMar>
              <w:top w:w="100" w:type="dxa"/>
              <w:left w:w="100" w:type="dxa"/>
              <w:bottom w:w="100" w:type="dxa"/>
              <w:right w:w="100" w:type="dxa"/>
            </w:tcMar>
          </w:tcPr>
          <w:p w:rsidR="00A3667E" w:rsidRDefault="00A3667E" w:rsidP="00A3667E">
            <w:pPr>
              <w:spacing w:line="240" w:lineRule="auto"/>
              <w:rPr>
                <w:rFonts w:eastAsia="Calibri"/>
                <w:color w:val="1155CC"/>
                <w:sz w:val="20"/>
                <w:szCs w:val="20"/>
                <w:u w:val="single"/>
              </w:rPr>
            </w:pPr>
            <w:hyperlink r:id="rId13">
              <w:r w:rsidRPr="00A83062">
                <w:rPr>
                  <w:rFonts w:eastAsia="Calibri"/>
                  <w:color w:val="1155CC"/>
                  <w:sz w:val="20"/>
                  <w:szCs w:val="20"/>
                  <w:u w:val="single"/>
                </w:rPr>
                <w:t>Classified School Employee Teacher Credentialing Program</w:t>
              </w:r>
            </w:hyperlink>
          </w:p>
          <w:p w:rsidR="003D1FC8" w:rsidRDefault="003D1FC8" w:rsidP="00A3667E">
            <w:pPr>
              <w:spacing w:line="240" w:lineRule="auto"/>
              <w:rPr>
                <w:rFonts w:eastAsia="Calibri"/>
                <w:color w:val="1155CC"/>
                <w:sz w:val="20"/>
                <w:szCs w:val="20"/>
                <w:u w:val="single"/>
              </w:rPr>
            </w:pPr>
          </w:p>
          <w:p w:rsidR="003D1FC8" w:rsidRPr="00A83062" w:rsidRDefault="003D1FC8" w:rsidP="00A3667E">
            <w:pPr>
              <w:spacing w:line="240" w:lineRule="auto"/>
              <w:rPr>
                <w:rFonts w:eastAsia="Calibri"/>
                <w:sz w:val="20"/>
                <w:szCs w:val="20"/>
              </w:rPr>
            </w:pPr>
            <w:r>
              <w:rPr>
                <w:rFonts w:eastAsia="Calibri"/>
                <w:sz w:val="20"/>
                <w:szCs w:val="20"/>
              </w:rPr>
              <w:t>Funder: C</w:t>
            </w:r>
            <w:r>
              <w:rPr>
                <w:rFonts w:eastAsia="Calibri"/>
                <w:sz w:val="20"/>
                <w:szCs w:val="20"/>
              </w:rPr>
              <w:t>TC</w:t>
            </w:r>
          </w:p>
          <w:p w:rsidR="00A3667E" w:rsidRPr="00A83062" w:rsidRDefault="00A3667E" w:rsidP="00A3667E">
            <w:pPr>
              <w:spacing w:line="240" w:lineRule="auto"/>
              <w:rPr>
                <w:rFonts w:eastAsia="Calibri"/>
                <w:sz w:val="20"/>
                <w:szCs w:val="20"/>
              </w:rPr>
            </w:pPr>
          </w:p>
          <w:p w:rsidR="00A3667E" w:rsidRPr="00A83062" w:rsidRDefault="00A3667E" w:rsidP="00A3667E">
            <w:pPr>
              <w:spacing w:line="240" w:lineRule="auto"/>
              <w:rPr>
                <w:rFonts w:eastAsia="Calibri"/>
                <w:sz w:val="20"/>
                <w:szCs w:val="20"/>
              </w:rPr>
            </w:pPr>
          </w:p>
        </w:tc>
        <w:tc>
          <w:tcPr>
            <w:tcW w:w="1732" w:type="dxa"/>
            <w:shd w:val="clear" w:color="auto" w:fill="auto"/>
            <w:tcMar>
              <w:top w:w="100" w:type="dxa"/>
              <w:left w:w="100" w:type="dxa"/>
              <w:bottom w:w="100" w:type="dxa"/>
              <w:right w:w="100" w:type="dxa"/>
            </w:tcMar>
          </w:tcPr>
          <w:p w:rsidR="00A3667E" w:rsidRPr="00A83062" w:rsidRDefault="00A3667E" w:rsidP="00A3667E">
            <w:pPr>
              <w:spacing w:line="240" w:lineRule="auto"/>
              <w:rPr>
                <w:rFonts w:eastAsia="Calibri"/>
                <w:sz w:val="20"/>
                <w:szCs w:val="20"/>
              </w:rPr>
            </w:pPr>
            <w:r w:rsidRPr="00A83062">
              <w:rPr>
                <w:rFonts w:eastAsia="Calibri"/>
                <w:sz w:val="20"/>
                <w:szCs w:val="20"/>
              </w:rPr>
              <w:lastRenderedPageBreak/>
              <w:t>$125,000,000 for FY 21-22</w:t>
            </w:r>
          </w:p>
        </w:tc>
        <w:tc>
          <w:tcPr>
            <w:tcW w:w="6291" w:type="dxa"/>
            <w:shd w:val="clear" w:color="auto" w:fill="auto"/>
            <w:tcMar>
              <w:top w:w="100" w:type="dxa"/>
              <w:left w:w="100" w:type="dxa"/>
              <w:bottom w:w="100" w:type="dxa"/>
              <w:right w:w="100" w:type="dxa"/>
            </w:tcMar>
          </w:tcPr>
          <w:p w:rsidR="00A3667E" w:rsidRPr="00A83062" w:rsidRDefault="00A3667E" w:rsidP="00A3667E">
            <w:pPr>
              <w:spacing w:line="240" w:lineRule="auto"/>
              <w:rPr>
                <w:rFonts w:eastAsia="Calibri"/>
                <w:sz w:val="20"/>
                <w:szCs w:val="20"/>
              </w:rPr>
            </w:pPr>
            <w:r w:rsidRPr="00A83062">
              <w:rPr>
                <w:rFonts w:eastAsia="Calibri"/>
                <w:sz w:val="20"/>
                <w:szCs w:val="20"/>
              </w:rPr>
              <w:t>Grants to be awarded by the Commission on Teacher Credentialing (CTC) to LEAs not to exceed $24,000 over five years per participant teacher candidate. Priority will be given to LEAs that:</w:t>
            </w:r>
          </w:p>
          <w:p w:rsidR="00A3667E" w:rsidRPr="00A83062" w:rsidRDefault="00A3667E" w:rsidP="00A3667E">
            <w:pPr>
              <w:numPr>
                <w:ilvl w:val="0"/>
                <w:numId w:val="3"/>
              </w:numPr>
              <w:spacing w:line="240" w:lineRule="auto"/>
              <w:rPr>
                <w:rFonts w:eastAsia="Calibri"/>
                <w:sz w:val="20"/>
                <w:szCs w:val="20"/>
              </w:rPr>
            </w:pPr>
            <w:r w:rsidRPr="00A83062">
              <w:rPr>
                <w:rFonts w:eastAsia="Calibri"/>
                <w:sz w:val="20"/>
                <w:szCs w:val="20"/>
              </w:rPr>
              <w:t>Have not previously received funding for this program</w:t>
            </w:r>
          </w:p>
          <w:p w:rsidR="00A3667E" w:rsidRPr="00A83062" w:rsidRDefault="00A3667E" w:rsidP="00A3667E">
            <w:pPr>
              <w:numPr>
                <w:ilvl w:val="0"/>
                <w:numId w:val="3"/>
              </w:numPr>
              <w:spacing w:line="240" w:lineRule="auto"/>
              <w:rPr>
                <w:rFonts w:eastAsia="Calibri"/>
                <w:sz w:val="20"/>
                <w:szCs w:val="20"/>
              </w:rPr>
            </w:pPr>
            <w:r w:rsidRPr="00A83062">
              <w:rPr>
                <w:rFonts w:eastAsia="Calibri"/>
                <w:sz w:val="20"/>
                <w:szCs w:val="20"/>
              </w:rPr>
              <w:t>Have a higher share of unduplicated pupils</w:t>
            </w:r>
          </w:p>
          <w:p w:rsidR="00A3667E" w:rsidRPr="00A83062" w:rsidRDefault="00A3667E" w:rsidP="00A3667E">
            <w:pPr>
              <w:numPr>
                <w:ilvl w:val="0"/>
                <w:numId w:val="3"/>
              </w:numPr>
              <w:spacing w:line="240" w:lineRule="auto"/>
              <w:rPr>
                <w:rFonts w:eastAsia="Calibri"/>
                <w:sz w:val="20"/>
                <w:szCs w:val="20"/>
              </w:rPr>
            </w:pPr>
            <w:r w:rsidRPr="00A83062">
              <w:rPr>
                <w:rFonts w:eastAsia="Calibri"/>
                <w:sz w:val="20"/>
                <w:szCs w:val="20"/>
              </w:rPr>
              <w:lastRenderedPageBreak/>
              <w:t>Have a plan to create a new, or expand an existing, program that recruits and supponded learning and preschool program staff and address kindergarten and early childhood education teacher shortages.</w:t>
            </w:r>
          </w:p>
          <w:p w:rsidR="00A3667E" w:rsidRPr="00276AB6" w:rsidRDefault="00A3667E" w:rsidP="00A3667E">
            <w:pPr>
              <w:numPr>
                <w:ilvl w:val="0"/>
                <w:numId w:val="3"/>
              </w:numPr>
              <w:spacing w:line="240" w:lineRule="auto"/>
              <w:rPr>
                <w:rFonts w:eastAsia="Calibri"/>
                <w:sz w:val="20"/>
                <w:szCs w:val="20"/>
              </w:rPr>
            </w:pPr>
            <w:r w:rsidRPr="00A83062">
              <w:rPr>
                <w:rFonts w:eastAsia="Calibri"/>
                <w:color w:val="212529"/>
                <w:sz w:val="20"/>
                <w:szCs w:val="20"/>
                <w:highlight w:val="white"/>
              </w:rPr>
              <w:t>These funds are available for expenditure or encumbrance through the 2025–26 fiscal year.</w:t>
            </w:r>
          </w:p>
        </w:tc>
        <w:tc>
          <w:tcPr>
            <w:tcW w:w="1459" w:type="dxa"/>
            <w:shd w:val="clear" w:color="auto" w:fill="auto"/>
            <w:tcMar>
              <w:top w:w="100" w:type="dxa"/>
              <w:left w:w="100" w:type="dxa"/>
              <w:bottom w:w="100" w:type="dxa"/>
              <w:right w:w="100" w:type="dxa"/>
            </w:tcMar>
          </w:tcPr>
          <w:p w:rsidR="00A3667E" w:rsidRPr="00A83062" w:rsidRDefault="00A3667E" w:rsidP="00A3667E">
            <w:pPr>
              <w:spacing w:line="240" w:lineRule="auto"/>
              <w:rPr>
                <w:rFonts w:eastAsia="Calibri"/>
                <w:sz w:val="20"/>
                <w:szCs w:val="20"/>
              </w:rPr>
            </w:pPr>
            <w:r w:rsidRPr="00A83062">
              <w:rPr>
                <w:rFonts w:eastAsia="Calibri"/>
                <w:sz w:val="20"/>
                <w:szCs w:val="20"/>
              </w:rPr>
              <w:lastRenderedPageBreak/>
              <w:t>LEAs</w:t>
            </w:r>
          </w:p>
        </w:tc>
        <w:tc>
          <w:tcPr>
            <w:tcW w:w="3308" w:type="dxa"/>
            <w:shd w:val="clear" w:color="auto" w:fill="auto"/>
            <w:tcMar>
              <w:top w:w="100" w:type="dxa"/>
              <w:left w:w="100" w:type="dxa"/>
              <w:bottom w:w="100" w:type="dxa"/>
              <w:right w:w="100" w:type="dxa"/>
            </w:tcMar>
          </w:tcPr>
          <w:p w:rsidR="00A3667E" w:rsidRPr="00A83062" w:rsidRDefault="00A3667E" w:rsidP="00A3667E">
            <w:pPr>
              <w:spacing w:line="240" w:lineRule="auto"/>
              <w:rPr>
                <w:rFonts w:eastAsia="Calibri"/>
                <w:color w:val="212529"/>
                <w:sz w:val="20"/>
                <w:szCs w:val="20"/>
                <w:highlight w:val="white"/>
              </w:rPr>
            </w:pPr>
            <w:r w:rsidRPr="00A83062">
              <w:rPr>
                <w:rFonts w:eastAsia="Calibri"/>
                <w:sz w:val="20"/>
                <w:szCs w:val="20"/>
              </w:rPr>
              <w:t>RFA not yet available</w:t>
            </w:r>
          </w:p>
        </w:tc>
      </w:tr>
      <w:tr w:rsidR="00A3667E" w:rsidRPr="00A83062" w:rsidTr="0088776B">
        <w:tc>
          <w:tcPr>
            <w:tcW w:w="1996" w:type="dxa"/>
            <w:shd w:val="clear" w:color="auto" w:fill="FFFFFF" w:themeFill="background1"/>
            <w:tcMar>
              <w:top w:w="100" w:type="dxa"/>
              <w:left w:w="100" w:type="dxa"/>
              <w:bottom w:w="100" w:type="dxa"/>
              <w:right w:w="100" w:type="dxa"/>
            </w:tcMar>
          </w:tcPr>
          <w:p w:rsidR="00A3667E" w:rsidRPr="00A83062" w:rsidRDefault="00A3667E" w:rsidP="00A3667E">
            <w:pPr>
              <w:spacing w:line="240" w:lineRule="auto"/>
              <w:rPr>
                <w:sz w:val="20"/>
                <w:szCs w:val="20"/>
              </w:rPr>
            </w:pPr>
          </w:p>
        </w:tc>
        <w:tc>
          <w:tcPr>
            <w:tcW w:w="1732" w:type="dxa"/>
            <w:shd w:val="clear" w:color="auto" w:fill="auto"/>
            <w:tcMar>
              <w:top w:w="100" w:type="dxa"/>
              <w:left w:w="100" w:type="dxa"/>
              <w:bottom w:w="100" w:type="dxa"/>
              <w:right w:w="100" w:type="dxa"/>
            </w:tcMar>
          </w:tcPr>
          <w:p w:rsidR="00A3667E" w:rsidRPr="00A83062" w:rsidRDefault="00A3667E" w:rsidP="00A3667E">
            <w:pPr>
              <w:spacing w:line="240" w:lineRule="auto"/>
              <w:rPr>
                <w:rFonts w:eastAsia="Calibri"/>
                <w:sz w:val="20"/>
                <w:szCs w:val="20"/>
              </w:rPr>
            </w:pPr>
          </w:p>
        </w:tc>
        <w:tc>
          <w:tcPr>
            <w:tcW w:w="6291" w:type="dxa"/>
            <w:shd w:val="clear" w:color="auto" w:fill="auto"/>
            <w:tcMar>
              <w:top w:w="100" w:type="dxa"/>
              <w:left w:w="100" w:type="dxa"/>
              <w:bottom w:w="100" w:type="dxa"/>
              <w:right w:w="100" w:type="dxa"/>
            </w:tcMar>
          </w:tcPr>
          <w:p w:rsidR="00A3667E" w:rsidRPr="00A83062" w:rsidRDefault="00A3667E" w:rsidP="00A3667E">
            <w:pPr>
              <w:spacing w:line="240" w:lineRule="auto"/>
              <w:rPr>
                <w:rFonts w:eastAsia="Calibri"/>
                <w:sz w:val="20"/>
                <w:szCs w:val="20"/>
              </w:rPr>
            </w:pPr>
          </w:p>
        </w:tc>
        <w:tc>
          <w:tcPr>
            <w:tcW w:w="1459" w:type="dxa"/>
            <w:shd w:val="clear" w:color="auto" w:fill="auto"/>
            <w:tcMar>
              <w:top w:w="100" w:type="dxa"/>
              <w:left w:w="100" w:type="dxa"/>
              <w:bottom w:w="100" w:type="dxa"/>
              <w:right w:w="100" w:type="dxa"/>
            </w:tcMar>
          </w:tcPr>
          <w:p w:rsidR="00A3667E" w:rsidRPr="00A83062" w:rsidRDefault="00A3667E" w:rsidP="00A3667E">
            <w:pPr>
              <w:spacing w:line="240" w:lineRule="auto"/>
              <w:rPr>
                <w:rFonts w:eastAsia="Calibri"/>
                <w:sz w:val="20"/>
                <w:szCs w:val="20"/>
              </w:rPr>
            </w:pPr>
          </w:p>
        </w:tc>
        <w:tc>
          <w:tcPr>
            <w:tcW w:w="3308" w:type="dxa"/>
            <w:shd w:val="clear" w:color="auto" w:fill="auto"/>
            <w:tcMar>
              <w:top w:w="100" w:type="dxa"/>
              <w:left w:w="100" w:type="dxa"/>
              <w:bottom w:w="100" w:type="dxa"/>
              <w:right w:w="100" w:type="dxa"/>
            </w:tcMar>
          </w:tcPr>
          <w:p w:rsidR="00A3667E" w:rsidRPr="00A83062" w:rsidRDefault="00A3667E" w:rsidP="00A3667E">
            <w:pPr>
              <w:spacing w:line="240" w:lineRule="auto"/>
              <w:rPr>
                <w:rFonts w:eastAsia="Calibri"/>
                <w:sz w:val="20"/>
                <w:szCs w:val="20"/>
              </w:rPr>
            </w:pPr>
          </w:p>
        </w:tc>
      </w:tr>
      <w:tr w:rsidR="00A3667E" w:rsidRPr="00A83062" w:rsidTr="0088776B">
        <w:tc>
          <w:tcPr>
            <w:tcW w:w="1996" w:type="dxa"/>
            <w:shd w:val="clear" w:color="auto" w:fill="FFFFFF" w:themeFill="background1"/>
            <w:tcMar>
              <w:top w:w="100" w:type="dxa"/>
              <w:left w:w="100" w:type="dxa"/>
              <w:bottom w:w="100" w:type="dxa"/>
              <w:right w:w="100" w:type="dxa"/>
            </w:tcMar>
          </w:tcPr>
          <w:p w:rsidR="00A3667E" w:rsidRDefault="00A3667E" w:rsidP="00A3667E">
            <w:pPr>
              <w:spacing w:line="240" w:lineRule="auto"/>
              <w:rPr>
                <w:rFonts w:eastAsia="Calibri"/>
                <w:sz w:val="20"/>
                <w:szCs w:val="20"/>
              </w:rPr>
            </w:pPr>
            <w:r w:rsidRPr="00A83062">
              <w:rPr>
                <w:color w:val="000000"/>
                <w:sz w:val="20"/>
                <w:szCs w:val="20"/>
              </w:rPr>
              <w:t>The Regional K-16 Education Collaborative Grant Program</w:t>
            </w:r>
            <w:r w:rsidRPr="00A83062">
              <w:rPr>
                <w:rFonts w:eastAsia="Calibri"/>
                <w:sz w:val="20"/>
                <w:szCs w:val="20"/>
              </w:rPr>
              <w:t xml:space="preserve"> </w:t>
            </w:r>
          </w:p>
          <w:p w:rsidR="003D1FC8" w:rsidRDefault="003D1FC8" w:rsidP="00A3667E">
            <w:pPr>
              <w:spacing w:line="240" w:lineRule="auto"/>
              <w:rPr>
                <w:rFonts w:eastAsia="Calibri"/>
                <w:sz w:val="20"/>
                <w:szCs w:val="20"/>
              </w:rPr>
            </w:pPr>
          </w:p>
          <w:p w:rsidR="003D1FC8" w:rsidRPr="00A83062" w:rsidRDefault="003D1FC8" w:rsidP="003D1FC8">
            <w:pPr>
              <w:rPr>
                <w:sz w:val="20"/>
                <w:szCs w:val="20"/>
              </w:rPr>
            </w:pPr>
            <w:r w:rsidRPr="00A83062">
              <w:rPr>
                <w:sz w:val="20"/>
                <w:szCs w:val="20"/>
              </w:rPr>
              <w:t>Funder: OPSC</w:t>
            </w:r>
          </w:p>
          <w:p w:rsidR="003D1FC8" w:rsidRPr="00A83062" w:rsidRDefault="003D1FC8" w:rsidP="00A3667E">
            <w:pPr>
              <w:spacing w:line="240" w:lineRule="auto"/>
              <w:rPr>
                <w:rFonts w:eastAsia="Calibri"/>
                <w:sz w:val="20"/>
                <w:szCs w:val="20"/>
              </w:rPr>
            </w:pPr>
          </w:p>
          <w:p w:rsidR="00A3667E" w:rsidRPr="00A83062" w:rsidRDefault="00A3667E" w:rsidP="00A3667E">
            <w:pPr>
              <w:spacing w:line="240" w:lineRule="auto"/>
              <w:rPr>
                <w:rFonts w:eastAsia="Calibri"/>
                <w:sz w:val="20"/>
                <w:szCs w:val="20"/>
              </w:rPr>
            </w:pPr>
          </w:p>
          <w:p w:rsidR="00A3667E" w:rsidRPr="00A83062" w:rsidRDefault="00A3667E" w:rsidP="00A3667E">
            <w:pPr>
              <w:spacing w:line="240" w:lineRule="auto"/>
              <w:rPr>
                <w:rFonts w:eastAsia="Calibri"/>
                <w:sz w:val="20"/>
                <w:szCs w:val="20"/>
              </w:rPr>
            </w:pPr>
          </w:p>
        </w:tc>
        <w:tc>
          <w:tcPr>
            <w:tcW w:w="1732" w:type="dxa"/>
            <w:shd w:val="clear" w:color="auto" w:fill="FFFFFF" w:themeFill="background1"/>
            <w:tcMar>
              <w:top w:w="100" w:type="dxa"/>
              <w:left w:w="100" w:type="dxa"/>
              <w:bottom w:w="100" w:type="dxa"/>
              <w:right w:w="100" w:type="dxa"/>
            </w:tcMar>
          </w:tcPr>
          <w:p w:rsidR="00A3667E" w:rsidRPr="00A83062" w:rsidRDefault="00A3667E" w:rsidP="00A3667E">
            <w:pPr>
              <w:spacing w:line="240" w:lineRule="auto"/>
              <w:rPr>
                <w:rFonts w:eastAsia="Calibri"/>
                <w:sz w:val="20"/>
                <w:szCs w:val="20"/>
              </w:rPr>
            </w:pPr>
            <w:r w:rsidRPr="00A83062">
              <w:rPr>
                <w:rFonts w:eastAsia="Calibri"/>
                <w:sz w:val="20"/>
                <w:szCs w:val="20"/>
              </w:rPr>
              <w:t>$250,000,000</w:t>
            </w:r>
          </w:p>
        </w:tc>
        <w:tc>
          <w:tcPr>
            <w:tcW w:w="6291" w:type="dxa"/>
            <w:shd w:val="clear" w:color="auto" w:fill="FFFFFF" w:themeFill="background1"/>
            <w:tcMar>
              <w:top w:w="100" w:type="dxa"/>
              <w:left w:w="100" w:type="dxa"/>
              <w:bottom w:w="100" w:type="dxa"/>
              <w:right w:w="100" w:type="dxa"/>
            </w:tcMar>
          </w:tcPr>
          <w:p w:rsidR="00A3667E" w:rsidRPr="00A83062" w:rsidRDefault="00A3667E" w:rsidP="00A3667E">
            <w:pPr>
              <w:pStyle w:val="NormalWeb"/>
              <w:spacing w:before="0" w:beforeAutospacing="0" w:after="0" w:afterAutospacing="0"/>
              <w:rPr>
                <w:rFonts w:ascii="Arial" w:hAnsi="Arial" w:cs="Arial"/>
                <w:color w:val="000000"/>
                <w:sz w:val="20"/>
                <w:szCs w:val="20"/>
              </w:rPr>
            </w:pPr>
            <w:r w:rsidRPr="00A83062">
              <w:rPr>
                <w:rFonts w:ascii="Arial" w:hAnsi="Arial" w:cs="Arial"/>
                <w:color w:val="000000"/>
                <w:sz w:val="20"/>
                <w:szCs w:val="20"/>
              </w:rPr>
              <w:t>The Department of General Services (DGS) to establish and administer a competitive grant program to support regional K-16 education collaboratives that create streamlined pathways from high school to postsecondary education and into the workforce. Must meet ALL of the following criteria:</w:t>
            </w:r>
          </w:p>
          <w:p w:rsidR="00A3667E" w:rsidRPr="00A83062" w:rsidRDefault="00A3667E" w:rsidP="00A3667E">
            <w:pPr>
              <w:numPr>
                <w:ilvl w:val="0"/>
                <w:numId w:val="11"/>
              </w:numPr>
              <w:spacing w:line="240" w:lineRule="auto"/>
              <w:rPr>
                <w:color w:val="000000"/>
                <w:sz w:val="20"/>
                <w:szCs w:val="20"/>
              </w:rPr>
            </w:pPr>
            <w:r w:rsidRPr="00A83062">
              <w:rPr>
                <w:color w:val="000000"/>
                <w:sz w:val="20"/>
                <w:szCs w:val="20"/>
              </w:rPr>
              <w:t>Include at least one K-12 school district, at least one UC, CSU, and one Community College campus,</w:t>
            </w:r>
          </w:p>
          <w:p w:rsidR="00A3667E" w:rsidRPr="00A83062" w:rsidRDefault="00A3667E" w:rsidP="00A3667E">
            <w:pPr>
              <w:numPr>
                <w:ilvl w:val="0"/>
                <w:numId w:val="11"/>
              </w:numPr>
              <w:spacing w:line="240" w:lineRule="auto"/>
              <w:rPr>
                <w:color w:val="000000"/>
                <w:sz w:val="20"/>
                <w:szCs w:val="20"/>
              </w:rPr>
            </w:pPr>
            <w:r w:rsidRPr="00A83062">
              <w:rPr>
                <w:color w:val="000000"/>
                <w:sz w:val="20"/>
                <w:szCs w:val="20"/>
              </w:rPr>
              <w:t xml:space="preserve"> Establish a steering committee, with 25 percent of the members’ local employers</w:t>
            </w:r>
          </w:p>
          <w:p w:rsidR="00A3667E" w:rsidRPr="00A83062" w:rsidRDefault="00A3667E" w:rsidP="00A3667E">
            <w:pPr>
              <w:numPr>
                <w:ilvl w:val="0"/>
                <w:numId w:val="11"/>
              </w:numPr>
              <w:spacing w:line="240" w:lineRule="auto"/>
              <w:rPr>
                <w:color w:val="000000"/>
                <w:sz w:val="20"/>
                <w:szCs w:val="20"/>
              </w:rPr>
            </w:pPr>
            <w:r w:rsidRPr="00A83062">
              <w:rPr>
                <w:color w:val="000000"/>
                <w:sz w:val="20"/>
                <w:szCs w:val="20"/>
              </w:rPr>
              <w:t>Commit to participate in the </w:t>
            </w:r>
            <w:hyperlink r:id="rId14" w:history="1">
              <w:r w:rsidRPr="00A83062">
                <w:rPr>
                  <w:rStyle w:val="Hyperlink"/>
                  <w:color w:val="0066AA"/>
                  <w:sz w:val="20"/>
                  <w:szCs w:val="20"/>
                  <w:u w:val="none"/>
                </w:rPr>
                <w:t>California Cradle-to-Career Data System</w:t>
              </w:r>
            </w:hyperlink>
            <w:r w:rsidRPr="00A83062">
              <w:rPr>
                <w:color w:val="000000"/>
                <w:sz w:val="20"/>
                <w:szCs w:val="20"/>
              </w:rPr>
              <w:t> </w:t>
            </w:r>
          </w:p>
          <w:p w:rsidR="00A3667E" w:rsidRPr="00A83062" w:rsidRDefault="00A3667E" w:rsidP="00A3667E">
            <w:pPr>
              <w:numPr>
                <w:ilvl w:val="0"/>
                <w:numId w:val="11"/>
              </w:numPr>
              <w:spacing w:line="240" w:lineRule="auto"/>
              <w:rPr>
                <w:color w:val="000000"/>
                <w:sz w:val="20"/>
                <w:szCs w:val="20"/>
              </w:rPr>
            </w:pPr>
            <w:r w:rsidRPr="00A83062">
              <w:rPr>
                <w:color w:val="000000"/>
                <w:sz w:val="20"/>
                <w:szCs w:val="20"/>
              </w:rPr>
              <w:t xml:space="preserve"> Commit to implementing at least four of the following: </w:t>
            </w:r>
          </w:p>
          <w:p w:rsidR="00A3667E" w:rsidRPr="00A83062" w:rsidRDefault="00A3667E" w:rsidP="00A3667E">
            <w:pPr>
              <w:numPr>
                <w:ilvl w:val="1"/>
                <w:numId w:val="11"/>
              </w:numPr>
              <w:tabs>
                <w:tab w:val="clear" w:pos="1440"/>
                <w:tab w:val="num" w:pos="1251"/>
              </w:tabs>
              <w:spacing w:line="240" w:lineRule="auto"/>
              <w:ind w:left="1251" w:hanging="549"/>
              <w:rPr>
                <w:color w:val="000000"/>
                <w:sz w:val="20"/>
                <w:szCs w:val="20"/>
              </w:rPr>
            </w:pPr>
            <w:r w:rsidRPr="00A83062">
              <w:rPr>
                <w:color w:val="000000"/>
                <w:sz w:val="20"/>
                <w:szCs w:val="20"/>
              </w:rPr>
              <w:t>Improve faculty, staff, and administrator diversity.</w:t>
            </w:r>
          </w:p>
          <w:p w:rsidR="00A3667E" w:rsidRPr="00A83062" w:rsidRDefault="00A3667E" w:rsidP="00A3667E">
            <w:pPr>
              <w:numPr>
                <w:ilvl w:val="1"/>
                <w:numId w:val="11"/>
              </w:numPr>
              <w:tabs>
                <w:tab w:val="clear" w:pos="1440"/>
                <w:tab w:val="num" w:pos="1251"/>
              </w:tabs>
              <w:spacing w:line="240" w:lineRule="auto"/>
              <w:ind w:left="1251" w:hanging="549"/>
              <w:rPr>
                <w:color w:val="000000"/>
                <w:sz w:val="20"/>
                <w:szCs w:val="20"/>
              </w:rPr>
            </w:pPr>
            <w:r w:rsidRPr="00A83062">
              <w:rPr>
                <w:color w:val="000000"/>
                <w:sz w:val="20"/>
                <w:szCs w:val="20"/>
              </w:rPr>
              <w:t>Cultivate inclusive, engaging, and equity-oriented learning environments.</w:t>
            </w:r>
          </w:p>
          <w:p w:rsidR="00A3667E" w:rsidRPr="00A83062" w:rsidRDefault="00A3667E" w:rsidP="00A3667E">
            <w:pPr>
              <w:numPr>
                <w:ilvl w:val="1"/>
                <w:numId w:val="11"/>
              </w:numPr>
              <w:tabs>
                <w:tab w:val="clear" w:pos="1440"/>
                <w:tab w:val="num" w:pos="1251"/>
              </w:tabs>
              <w:spacing w:line="240" w:lineRule="auto"/>
              <w:ind w:left="1251" w:hanging="549"/>
              <w:rPr>
                <w:color w:val="000000"/>
                <w:sz w:val="20"/>
                <w:szCs w:val="20"/>
              </w:rPr>
            </w:pPr>
            <w:r w:rsidRPr="00A83062">
              <w:rPr>
                <w:color w:val="000000"/>
                <w:sz w:val="20"/>
                <w:szCs w:val="20"/>
              </w:rPr>
              <w:t>Retain students through inclusive supports.</w:t>
            </w:r>
          </w:p>
          <w:p w:rsidR="00A3667E" w:rsidRPr="00A83062" w:rsidRDefault="00A3667E" w:rsidP="00A3667E">
            <w:pPr>
              <w:numPr>
                <w:ilvl w:val="1"/>
                <w:numId w:val="11"/>
              </w:numPr>
              <w:tabs>
                <w:tab w:val="clear" w:pos="1440"/>
                <w:tab w:val="num" w:pos="1251"/>
              </w:tabs>
              <w:spacing w:line="240" w:lineRule="auto"/>
              <w:ind w:left="1251" w:hanging="549"/>
              <w:rPr>
                <w:color w:val="000000"/>
                <w:sz w:val="20"/>
                <w:szCs w:val="20"/>
              </w:rPr>
            </w:pPr>
            <w:r w:rsidRPr="00A83062">
              <w:rPr>
                <w:color w:val="000000"/>
                <w:sz w:val="20"/>
                <w:szCs w:val="20"/>
              </w:rPr>
              <w:t>Provide high-tech, high-touch advising.</w:t>
            </w:r>
          </w:p>
          <w:p w:rsidR="00A3667E" w:rsidRPr="00A83062" w:rsidRDefault="00A3667E" w:rsidP="00A3667E">
            <w:pPr>
              <w:numPr>
                <w:ilvl w:val="1"/>
                <w:numId w:val="11"/>
              </w:numPr>
              <w:tabs>
                <w:tab w:val="clear" w:pos="1440"/>
                <w:tab w:val="num" w:pos="1251"/>
              </w:tabs>
              <w:spacing w:line="240" w:lineRule="auto"/>
              <w:ind w:left="1251" w:hanging="549"/>
              <w:rPr>
                <w:color w:val="000000"/>
                <w:sz w:val="20"/>
                <w:szCs w:val="20"/>
              </w:rPr>
            </w:pPr>
            <w:r w:rsidRPr="00A83062">
              <w:rPr>
                <w:color w:val="000000"/>
                <w:sz w:val="20"/>
                <w:szCs w:val="20"/>
              </w:rPr>
              <w:t>Support college preparation and early credit.</w:t>
            </w:r>
          </w:p>
          <w:p w:rsidR="00A3667E" w:rsidRPr="00A83062" w:rsidRDefault="00A3667E" w:rsidP="00A3667E">
            <w:pPr>
              <w:numPr>
                <w:ilvl w:val="1"/>
                <w:numId w:val="11"/>
              </w:numPr>
              <w:tabs>
                <w:tab w:val="clear" w:pos="1440"/>
                <w:tab w:val="num" w:pos="1251"/>
              </w:tabs>
              <w:spacing w:line="240" w:lineRule="auto"/>
              <w:ind w:left="1251" w:hanging="549"/>
              <w:rPr>
                <w:color w:val="000000"/>
                <w:sz w:val="20"/>
                <w:szCs w:val="20"/>
              </w:rPr>
            </w:pPr>
            <w:r w:rsidRPr="00A83062">
              <w:rPr>
                <w:color w:val="000000"/>
                <w:sz w:val="20"/>
                <w:szCs w:val="20"/>
              </w:rPr>
              <w:t>Subsidize Internet access for eligible students.</w:t>
            </w:r>
          </w:p>
          <w:p w:rsidR="00A3667E" w:rsidRPr="00A83062" w:rsidRDefault="00A3667E" w:rsidP="00A3667E">
            <w:pPr>
              <w:numPr>
                <w:ilvl w:val="1"/>
                <w:numId w:val="11"/>
              </w:numPr>
              <w:tabs>
                <w:tab w:val="clear" w:pos="1440"/>
                <w:tab w:val="num" w:pos="1251"/>
              </w:tabs>
              <w:spacing w:line="240" w:lineRule="auto"/>
              <w:ind w:left="1251" w:hanging="549"/>
              <w:rPr>
                <w:color w:val="000000"/>
                <w:sz w:val="20"/>
                <w:szCs w:val="20"/>
              </w:rPr>
            </w:pPr>
            <w:r w:rsidRPr="00A83062">
              <w:rPr>
                <w:color w:val="000000"/>
                <w:sz w:val="20"/>
                <w:szCs w:val="20"/>
              </w:rPr>
              <w:t>Improve college affordability.</w:t>
            </w:r>
          </w:p>
          <w:p w:rsidR="00A3667E" w:rsidRPr="00A83062" w:rsidRDefault="00A3667E" w:rsidP="00A3667E">
            <w:pPr>
              <w:numPr>
                <w:ilvl w:val="0"/>
                <w:numId w:val="11"/>
              </w:numPr>
              <w:spacing w:line="240" w:lineRule="auto"/>
              <w:rPr>
                <w:color w:val="000000"/>
                <w:sz w:val="20"/>
                <w:szCs w:val="20"/>
              </w:rPr>
            </w:pPr>
            <w:r w:rsidRPr="00A83062">
              <w:rPr>
                <w:color w:val="000000"/>
                <w:sz w:val="20"/>
                <w:szCs w:val="20"/>
              </w:rPr>
              <w:t>Commit to creating occupational pathways, including accelerated degree and/or credential programs that incorporate work-based learning, in at least two sectors (Healthcare, Education, Business Management, Engineering/Computing), based on regional needs:</w:t>
            </w:r>
          </w:p>
          <w:p w:rsidR="00A3667E" w:rsidRPr="00A83062" w:rsidRDefault="00A3667E" w:rsidP="00A3667E">
            <w:pPr>
              <w:numPr>
                <w:ilvl w:val="0"/>
                <w:numId w:val="11"/>
              </w:numPr>
              <w:spacing w:line="240" w:lineRule="auto"/>
              <w:rPr>
                <w:color w:val="000000"/>
                <w:sz w:val="20"/>
                <w:szCs w:val="20"/>
              </w:rPr>
            </w:pPr>
            <w:r w:rsidRPr="00A83062">
              <w:rPr>
                <w:color w:val="000000"/>
                <w:sz w:val="20"/>
                <w:szCs w:val="20"/>
              </w:rPr>
              <w:t>By June 30, 2024, implement two Recovery with Equity report recommendations and fully establish one occupational pathway, demonstrate progress toward the final two target recommendations and occupational pathway, and participate fully in a statewide evaluation.</w:t>
            </w:r>
          </w:p>
          <w:p w:rsidR="00A3667E" w:rsidRDefault="00A3667E" w:rsidP="00A3667E">
            <w:pPr>
              <w:numPr>
                <w:ilvl w:val="0"/>
                <w:numId w:val="11"/>
              </w:numPr>
              <w:spacing w:line="240" w:lineRule="auto"/>
              <w:rPr>
                <w:color w:val="000000"/>
                <w:sz w:val="20"/>
                <w:szCs w:val="20"/>
              </w:rPr>
            </w:pPr>
            <w:r w:rsidRPr="00A83062">
              <w:rPr>
                <w:color w:val="000000"/>
                <w:sz w:val="20"/>
                <w:szCs w:val="20"/>
              </w:rPr>
              <w:t>By June 30, 2026, fully implement both occupational pathways and all four target Recovery with Equity report recommendations.</w:t>
            </w:r>
          </w:p>
          <w:p w:rsidR="003D1FC8" w:rsidRDefault="003D1FC8" w:rsidP="003D1FC8">
            <w:pPr>
              <w:spacing w:line="240" w:lineRule="auto"/>
              <w:rPr>
                <w:color w:val="000000"/>
                <w:sz w:val="20"/>
                <w:szCs w:val="20"/>
              </w:rPr>
            </w:pPr>
          </w:p>
          <w:p w:rsidR="003D1FC8" w:rsidRPr="00A83062" w:rsidRDefault="003D1FC8" w:rsidP="003D1FC8">
            <w:pPr>
              <w:rPr>
                <w:sz w:val="20"/>
                <w:szCs w:val="20"/>
              </w:rPr>
            </w:pPr>
            <w:hyperlink r:id="rId15" w:history="1">
              <w:r w:rsidRPr="00A83062">
                <w:rPr>
                  <w:rStyle w:val="Hyperlink"/>
                  <w:sz w:val="20"/>
                  <w:szCs w:val="20"/>
                </w:rPr>
                <w:t>https://www.dgs.ca.gov/OPSC/Services/Page-Content/Office-of-Public-School-Construction-Services-List-Folder/Access-Regional-K-16-Education-Collaboratives-Grant-Program-Funding</w:t>
              </w:r>
            </w:hyperlink>
          </w:p>
          <w:p w:rsidR="003D1FC8" w:rsidRPr="00EC760D" w:rsidRDefault="003D1FC8" w:rsidP="003D1FC8">
            <w:pPr>
              <w:spacing w:line="240" w:lineRule="auto"/>
              <w:rPr>
                <w:color w:val="000000"/>
                <w:sz w:val="20"/>
                <w:szCs w:val="20"/>
              </w:rPr>
            </w:pPr>
          </w:p>
        </w:tc>
        <w:tc>
          <w:tcPr>
            <w:tcW w:w="1459" w:type="dxa"/>
            <w:shd w:val="clear" w:color="auto" w:fill="FFFFFF" w:themeFill="background1"/>
            <w:tcMar>
              <w:top w:w="100" w:type="dxa"/>
              <w:left w:w="100" w:type="dxa"/>
              <w:bottom w:w="100" w:type="dxa"/>
              <w:right w:w="100" w:type="dxa"/>
            </w:tcMar>
          </w:tcPr>
          <w:p w:rsidR="00A3667E" w:rsidRPr="00A83062" w:rsidRDefault="00A3667E" w:rsidP="00A3667E">
            <w:pPr>
              <w:spacing w:line="240" w:lineRule="auto"/>
              <w:rPr>
                <w:rFonts w:eastAsia="Calibri"/>
                <w:sz w:val="20"/>
                <w:szCs w:val="20"/>
              </w:rPr>
            </w:pPr>
            <w:r w:rsidRPr="00A83062">
              <w:rPr>
                <w:rFonts w:eastAsia="Calibri"/>
                <w:sz w:val="20"/>
                <w:szCs w:val="20"/>
              </w:rPr>
              <w:lastRenderedPageBreak/>
              <w:t>Consortium of K-12 district, IHE, Business</w:t>
            </w:r>
          </w:p>
        </w:tc>
        <w:tc>
          <w:tcPr>
            <w:tcW w:w="3308" w:type="dxa"/>
            <w:shd w:val="clear" w:color="auto" w:fill="FFFFFF" w:themeFill="background1"/>
            <w:tcMar>
              <w:top w:w="100" w:type="dxa"/>
              <w:left w:w="100" w:type="dxa"/>
              <w:bottom w:w="100" w:type="dxa"/>
              <w:right w:w="100" w:type="dxa"/>
            </w:tcMar>
          </w:tcPr>
          <w:p w:rsidR="00A3667E" w:rsidRDefault="00A3667E" w:rsidP="00A3667E">
            <w:pPr>
              <w:spacing w:line="240" w:lineRule="auto"/>
              <w:rPr>
                <w:rFonts w:eastAsia="Calibri"/>
                <w:sz w:val="20"/>
                <w:szCs w:val="20"/>
              </w:rPr>
            </w:pPr>
            <w:r w:rsidRPr="00A83062">
              <w:rPr>
                <w:rFonts w:eastAsia="Calibri"/>
                <w:sz w:val="20"/>
                <w:szCs w:val="20"/>
              </w:rPr>
              <w:t>Deadline not yet established.</w:t>
            </w:r>
          </w:p>
          <w:p w:rsidR="003D1FC8" w:rsidRDefault="003D1FC8" w:rsidP="00A3667E">
            <w:pPr>
              <w:spacing w:line="240" w:lineRule="auto"/>
              <w:rPr>
                <w:rFonts w:eastAsia="Calibri"/>
                <w:sz w:val="20"/>
                <w:szCs w:val="20"/>
              </w:rPr>
            </w:pPr>
          </w:p>
          <w:p w:rsidR="003D1FC8" w:rsidRPr="00A83062" w:rsidRDefault="003D1FC8" w:rsidP="00A3667E">
            <w:pPr>
              <w:spacing w:line="240" w:lineRule="auto"/>
              <w:rPr>
                <w:rFonts w:eastAsia="Calibri"/>
                <w:sz w:val="20"/>
                <w:szCs w:val="20"/>
              </w:rPr>
            </w:pPr>
            <w:r>
              <w:rPr>
                <w:rFonts w:eastAsia="Calibri"/>
                <w:sz w:val="20"/>
                <w:szCs w:val="20"/>
              </w:rPr>
              <w:t>Expected to be Mid-March</w:t>
            </w:r>
          </w:p>
        </w:tc>
      </w:tr>
      <w:tr w:rsidR="00A3667E" w:rsidRPr="00A83062" w:rsidTr="0088776B">
        <w:tc>
          <w:tcPr>
            <w:tcW w:w="1996" w:type="dxa"/>
            <w:shd w:val="clear" w:color="auto" w:fill="auto"/>
            <w:tcMar>
              <w:top w:w="100" w:type="dxa"/>
              <w:left w:w="100" w:type="dxa"/>
              <w:bottom w:w="100" w:type="dxa"/>
              <w:right w:w="100" w:type="dxa"/>
            </w:tcMar>
          </w:tcPr>
          <w:p w:rsidR="00A3667E" w:rsidRDefault="00A3667E" w:rsidP="00A3667E">
            <w:pPr>
              <w:spacing w:line="240" w:lineRule="auto"/>
              <w:rPr>
                <w:rFonts w:eastAsia="Calibri"/>
                <w:sz w:val="20"/>
                <w:szCs w:val="20"/>
              </w:rPr>
            </w:pPr>
            <w:r w:rsidRPr="00A83062">
              <w:rPr>
                <w:rFonts w:eastAsia="Calibri"/>
                <w:sz w:val="20"/>
                <w:szCs w:val="20"/>
              </w:rPr>
              <w:t>Community Schools Partnership Program</w:t>
            </w:r>
          </w:p>
          <w:p w:rsidR="00276AB6" w:rsidRDefault="00276AB6" w:rsidP="00A3667E">
            <w:pPr>
              <w:spacing w:line="240" w:lineRule="auto"/>
              <w:rPr>
                <w:rFonts w:eastAsia="Calibri"/>
                <w:sz w:val="20"/>
                <w:szCs w:val="20"/>
              </w:rPr>
            </w:pPr>
          </w:p>
          <w:p w:rsidR="00276AB6" w:rsidRPr="00A83062" w:rsidRDefault="00276AB6" w:rsidP="00A3667E">
            <w:pPr>
              <w:spacing w:line="240" w:lineRule="auto"/>
              <w:rPr>
                <w:rFonts w:eastAsia="Calibri"/>
                <w:sz w:val="20"/>
                <w:szCs w:val="20"/>
              </w:rPr>
            </w:pPr>
            <w:r>
              <w:rPr>
                <w:rFonts w:eastAsia="Calibri"/>
                <w:sz w:val="20"/>
                <w:szCs w:val="20"/>
              </w:rPr>
              <w:t>Funder: CDE</w:t>
            </w:r>
          </w:p>
        </w:tc>
        <w:tc>
          <w:tcPr>
            <w:tcW w:w="1732" w:type="dxa"/>
            <w:shd w:val="clear" w:color="auto" w:fill="FFFFFF" w:themeFill="background1"/>
            <w:tcMar>
              <w:top w:w="100" w:type="dxa"/>
              <w:left w:w="100" w:type="dxa"/>
              <w:bottom w:w="100" w:type="dxa"/>
              <w:right w:w="100" w:type="dxa"/>
            </w:tcMar>
          </w:tcPr>
          <w:p w:rsidR="00A3667E" w:rsidRPr="00A83062" w:rsidRDefault="00A3667E" w:rsidP="00A3667E">
            <w:pPr>
              <w:spacing w:line="240" w:lineRule="auto"/>
              <w:rPr>
                <w:rFonts w:eastAsia="Calibri"/>
                <w:sz w:val="20"/>
                <w:szCs w:val="20"/>
              </w:rPr>
            </w:pPr>
            <w:r w:rsidRPr="00A83062">
              <w:rPr>
                <w:rFonts w:eastAsia="Calibri"/>
                <w:sz w:val="20"/>
                <w:szCs w:val="20"/>
              </w:rPr>
              <w:t>$2,836,660,000</w:t>
            </w:r>
          </w:p>
        </w:tc>
        <w:tc>
          <w:tcPr>
            <w:tcW w:w="6291" w:type="dxa"/>
            <w:shd w:val="clear" w:color="auto" w:fill="FFFFFF" w:themeFill="background1"/>
            <w:tcMar>
              <w:top w:w="100" w:type="dxa"/>
              <w:left w:w="100" w:type="dxa"/>
              <w:bottom w:w="100" w:type="dxa"/>
              <w:right w:w="100" w:type="dxa"/>
            </w:tcMar>
          </w:tcPr>
          <w:p w:rsidR="00A3667E" w:rsidRPr="00A83062" w:rsidRDefault="00A3667E" w:rsidP="00A3667E">
            <w:pPr>
              <w:spacing w:line="240" w:lineRule="auto"/>
              <w:rPr>
                <w:rFonts w:eastAsia="Calibri"/>
                <w:sz w:val="20"/>
                <w:szCs w:val="20"/>
              </w:rPr>
            </w:pPr>
            <w:r w:rsidRPr="00A83062">
              <w:rPr>
                <w:rFonts w:eastAsia="Calibri"/>
                <w:sz w:val="20"/>
                <w:szCs w:val="20"/>
              </w:rPr>
              <w:t>Grants to be awarded by CDE to support the establishment of new, and for the expansion or continuation of existing, community schools at LEAs. Funding shall also be used to contract with LEAs to create a network of at least five regional technical assistance centers to provide support and assistance to LEAs and community schools. Program will include:</w:t>
            </w:r>
          </w:p>
          <w:p w:rsidR="00A3667E" w:rsidRPr="00A83062" w:rsidRDefault="00A3667E" w:rsidP="00A3667E">
            <w:pPr>
              <w:spacing w:line="240" w:lineRule="auto"/>
              <w:rPr>
                <w:rFonts w:eastAsia="Calibri"/>
                <w:sz w:val="20"/>
                <w:szCs w:val="20"/>
              </w:rPr>
            </w:pPr>
          </w:p>
          <w:p w:rsidR="00A3667E" w:rsidRPr="00A83062" w:rsidRDefault="00A3667E" w:rsidP="00A3667E">
            <w:pPr>
              <w:spacing w:line="240" w:lineRule="auto"/>
              <w:rPr>
                <w:rFonts w:eastAsia="Calibri"/>
                <w:sz w:val="20"/>
                <w:szCs w:val="20"/>
              </w:rPr>
            </w:pPr>
            <w:r w:rsidRPr="00A83062">
              <w:rPr>
                <w:rFonts w:eastAsia="Calibri"/>
                <w:sz w:val="20"/>
                <w:szCs w:val="20"/>
              </w:rPr>
              <w:t>$269,482,700 for:</w:t>
            </w:r>
          </w:p>
          <w:p w:rsidR="00A3667E" w:rsidRPr="00A83062" w:rsidRDefault="00A3667E" w:rsidP="00A3667E">
            <w:pPr>
              <w:numPr>
                <w:ilvl w:val="0"/>
                <w:numId w:val="1"/>
              </w:numPr>
              <w:spacing w:line="240" w:lineRule="auto"/>
              <w:rPr>
                <w:rFonts w:eastAsia="Calibri"/>
                <w:sz w:val="20"/>
                <w:szCs w:val="20"/>
              </w:rPr>
            </w:pPr>
            <w:hyperlink r:id="rId16">
              <w:r w:rsidRPr="00A83062">
                <w:rPr>
                  <w:rFonts w:eastAsia="Calibri"/>
                  <w:color w:val="000000" w:themeColor="text1"/>
                  <w:sz w:val="20"/>
                  <w:szCs w:val="20"/>
                </w:rPr>
                <w:t>Planning Grants</w:t>
              </w:r>
            </w:hyperlink>
            <w:r w:rsidRPr="00A83062">
              <w:rPr>
                <w:rFonts w:eastAsia="Calibri"/>
                <w:color w:val="000000" w:themeColor="text1"/>
                <w:sz w:val="20"/>
                <w:szCs w:val="20"/>
              </w:rPr>
              <w:t xml:space="preserve"> (up to $2</w:t>
            </w:r>
            <w:r w:rsidRPr="00A83062">
              <w:rPr>
                <w:rFonts w:eastAsia="Calibri"/>
                <w:sz w:val="20"/>
                <w:szCs w:val="20"/>
              </w:rPr>
              <w:t>00,000 per recipient)</w:t>
            </w:r>
          </w:p>
          <w:p w:rsidR="00A3667E" w:rsidRPr="00A83062" w:rsidRDefault="00A3667E" w:rsidP="00A3667E">
            <w:pPr>
              <w:numPr>
                <w:ilvl w:val="1"/>
                <w:numId w:val="1"/>
              </w:numPr>
              <w:spacing w:line="240" w:lineRule="auto"/>
              <w:rPr>
                <w:rFonts w:eastAsia="Calibri"/>
                <w:sz w:val="20"/>
                <w:szCs w:val="20"/>
              </w:rPr>
            </w:pPr>
            <w:r w:rsidRPr="00A83062">
              <w:rPr>
                <w:rFonts w:eastAsia="Calibri"/>
                <w:sz w:val="20"/>
                <w:szCs w:val="20"/>
              </w:rPr>
              <w:t>Two-year planning grant period for LEAs with no existing community schools to be allocated in FY 2021-22 and 202-23</w:t>
            </w:r>
          </w:p>
          <w:p w:rsidR="00A3667E" w:rsidRPr="00A83062" w:rsidRDefault="00A3667E" w:rsidP="00A3667E">
            <w:pPr>
              <w:numPr>
                <w:ilvl w:val="1"/>
                <w:numId w:val="1"/>
              </w:numPr>
              <w:spacing w:line="240" w:lineRule="auto"/>
              <w:rPr>
                <w:rFonts w:eastAsia="Calibri"/>
                <w:sz w:val="20"/>
                <w:szCs w:val="20"/>
              </w:rPr>
            </w:pPr>
            <w:r w:rsidRPr="00A83062">
              <w:rPr>
                <w:rFonts w:eastAsia="Calibri"/>
                <w:sz w:val="20"/>
                <w:szCs w:val="20"/>
              </w:rPr>
              <w:t>Match required</w:t>
            </w:r>
          </w:p>
          <w:p w:rsidR="00A3667E" w:rsidRPr="00A83062" w:rsidRDefault="00A3667E" w:rsidP="00A3667E">
            <w:pPr>
              <w:numPr>
                <w:ilvl w:val="1"/>
                <w:numId w:val="1"/>
              </w:numPr>
              <w:spacing w:line="240" w:lineRule="auto"/>
              <w:rPr>
                <w:rFonts w:eastAsia="Calibri"/>
                <w:sz w:val="20"/>
                <w:szCs w:val="20"/>
              </w:rPr>
            </w:pPr>
            <w:hyperlink r:id="rId17" w:history="1">
              <w:r w:rsidRPr="00A83062">
                <w:rPr>
                  <w:rStyle w:val="Hyperlink"/>
                  <w:rFonts w:eastAsia="Calibri"/>
                  <w:sz w:val="20"/>
                  <w:szCs w:val="20"/>
                </w:rPr>
                <w:t>https://www.cde.ca.gov/fg/fo/profile.asp?id=5708</w:t>
              </w:r>
            </w:hyperlink>
          </w:p>
          <w:p w:rsidR="00A3667E" w:rsidRPr="00A83062" w:rsidRDefault="00A3667E" w:rsidP="00A3667E">
            <w:pPr>
              <w:spacing w:line="240" w:lineRule="auto"/>
              <w:ind w:left="1440"/>
              <w:rPr>
                <w:rFonts w:eastAsia="Calibri"/>
                <w:sz w:val="20"/>
                <w:szCs w:val="20"/>
              </w:rPr>
            </w:pPr>
          </w:p>
          <w:p w:rsidR="00A3667E" w:rsidRPr="00A83062" w:rsidRDefault="00A3667E" w:rsidP="00A3667E">
            <w:pPr>
              <w:spacing w:line="240" w:lineRule="auto"/>
              <w:rPr>
                <w:rFonts w:eastAsia="Calibri"/>
                <w:sz w:val="20"/>
                <w:szCs w:val="20"/>
              </w:rPr>
            </w:pPr>
            <w:r w:rsidRPr="00A83062">
              <w:rPr>
                <w:rFonts w:eastAsia="Calibri"/>
                <w:sz w:val="20"/>
                <w:szCs w:val="20"/>
              </w:rPr>
              <w:t>$188,637,890 for:</w:t>
            </w:r>
          </w:p>
          <w:p w:rsidR="00A3667E" w:rsidRPr="00A83062" w:rsidRDefault="00A3667E" w:rsidP="00A3667E">
            <w:pPr>
              <w:numPr>
                <w:ilvl w:val="0"/>
                <w:numId w:val="1"/>
              </w:numPr>
              <w:spacing w:line="240" w:lineRule="auto"/>
              <w:rPr>
                <w:rFonts w:eastAsia="Calibri"/>
                <w:color w:val="000000" w:themeColor="text1"/>
                <w:sz w:val="20"/>
                <w:szCs w:val="20"/>
              </w:rPr>
            </w:pPr>
            <w:hyperlink r:id="rId18">
              <w:r w:rsidRPr="00A83062">
                <w:rPr>
                  <w:rFonts w:eastAsia="Calibri"/>
                  <w:color w:val="000000" w:themeColor="text1"/>
                  <w:sz w:val="20"/>
                  <w:szCs w:val="20"/>
                </w:rPr>
                <w:t>Implementation Grants</w:t>
              </w:r>
            </w:hyperlink>
            <w:r w:rsidRPr="00A83062">
              <w:rPr>
                <w:rFonts w:eastAsia="Calibri"/>
                <w:color w:val="000000" w:themeColor="text1"/>
                <w:sz w:val="20"/>
                <w:szCs w:val="20"/>
              </w:rPr>
              <w:t xml:space="preserve"> (up to $500,000) </w:t>
            </w:r>
          </w:p>
          <w:p w:rsidR="00A3667E" w:rsidRPr="00A83062" w:rsidRDefault="00A3667E" w:rsidP="00A3667E">
            <w:pPr>
              <w:numPr>
                <w:ilvl w:val="1"/>
                <w:numId w:val="1"/>
              </w:numPr>
              <w:spacing w:line="240" w:lineRule="auto"/>
              <w:rPr>
                <w:rFonts w:eastAsia="Calibri"/>
                <w:sz w:val="20"/>
                <w:szCs w:val="20"/>
              </w:rPr>
            </w:pPr>
            <w:r w:rsidRPr="00A83062">
              <w:rPr>
                <w:rFonts w:eastAsia="Calibri"/>
                <w:sz w:val="20"/>
                <w:szCs w:val="20"/>
              </w:rPr>
              <w:t>Expansion or continuation of existing community schools sites. New sites to be funded for a minimum of five years</w:t>
            </w:r>
          </w:p>
          <w:p w:rsidR="00A3667E" w:rsidRPr="00A83062" w:rsidRDefault="00A3667E" w:rsidP="00A3667E">
            <w:pPr>
              <w:numPr>
                <w:ilvl w:val="1"/>
                <w:numId w:val="1"/>
              </w:numPr>
              <w:spacing w:line="240" w:lineRule="auto"/>
              <w:rPr>
                <w:rFonts w:eastAsia="Calibri"/>
                <w:sz w:val="20"/>
                <w:szCs w:val="20"/>
              </w:rPr>
            </w:pPr>
            <w:r w:rsidRPr="00A83062">
              <w:rPr>
                <w:rFonts w:eastAsia="Calibri"/>
                <w:sz w:val="20"/>
                <w:szCs w:val="20"/>
              </w:rPr>
              <w:t>up to $100,000 annually per site of an existing community schools</w:t>
            </w:r>
          </w:p>
          <w:p w:rsidR="00A3667E" w:rsidRPr="00A83062" w:rsidRDefault="00A3667E" w:rsidP="00A3667E">
            <w:pPr>
              <w:numPr>
                <w:ilvl w:val="1"/>
                <w:numId w:val="1"/>
              </w:numPr>
              <w:spacing w:line="240" w:lineRule="auto"/>
              <w:rPr>
                <w:rFonts w:eastAsia="Calibri"/>
                <w:sz w:val="20"/>
                <w:szCs w:val="20"/>
              </w:rPr>
            </w:pPr>
            <w:hyperlink r:id="rId19" w:history="1">
              <w:r w:rsidRPr="00A83062">
                <w:rPr>
                  <w:rStyle w:val="Hyperlink"/>
                  <w:rFonts w:eastAsia="Calibri"/>
                  <w:sz w:val="20"/>
                  <w:szCs w:val="20"/>
                </w:rPr>
                <w:t>https://www.cde.ca.gov/fg/fo/profile.asp?id=5707</w:t>
              </w:r>
            </w:hyperlink>
          </w:p>
          <w:p w:rsidR="00A3667E" w:rsidRPr="00A83062" w:rsidRDefault="00A3667E" w:rsidP="00A3667E">
            <w:pPr>
              <w:spacing w:line="240" w:lineRule="auto"/>
              <w:ind w:left="1440"/>
              <w:rPr>
                <w:rFonts w:eastAsia="Calibri"/>
                <w:sz w:val="20"/>
                <w:szCs w:val="20"/>
              </w:rPr>
            </w:pPr>
          </w:p>
          <w:p w:rsidR="00A3667E" w:rsidRPr="00A83062" w:rsidRDefault="00A3667E" w:rsidP="00A3667E">
            <w:pPr>
              <w:numPr>
                <w:ilvl w:val="0"/>
                <w:numId w:val="1"/>
              </w:numPr>
              <w:spacing w:line="240" w:lineRule="auto"/>
              <w:rPr>
                <w:rFonts w:eastAsia="Calibri"/>
                <w:sz w:val="20"/>
                <w:szCs w:val="20"/>
              </w:rPr>
            </w:pPr>
            <w:r w:rsidRPr="00A83062">
              <w:rPr>
                <w:rFonts w:eastAsia="Calibri"/>
                <w:sz w:val="20"/>
                <w:szCs w:val="20"/>
              </w:rPr>
              <w:t xml:space="preserve">Coordination Grants </w:t>
            </w:r>
          </w:p>
          <w:p w:rsidR="00A3667E" w:rsidRPr="00A83062" w:rsidRDefault="00A3667E" w:rsidP="00A3667E">
            <w:pPr>
              <w:numPr>
                <w:ilvl w:val="1"/>
                <w:numId w:val="1"/>
              </w:numPr>
              <w:spacing w:line="240" w:lineRule="auto"/>
              <w:rPr>
                <w:rFonts w:eastAsia="Calibri"/>
                <w:sz w:val="20"/>
                <w:szCs w:val="20"/>
              </w:rPr>
            </w:pPr>
            <w:r w:rsidRPr="00A83062">
              <w:rPr>
                <w:rFonts w:eastAsia="Calibri"/>
                <w:sz w:val="20"/>
                <w:szCs w:val="20"/>
              </w:rPr>
              <w:t>$100,000 annually per site of existing community school and will be allocated beginning with the FY 2024-25, through FY 2027-28</w:t>
            </w:r>
          </w:p>
          <w:p w:rsidR="00A3667E" w:rsidRPr="00A83062" w:rsidRDefault="00A3667E" w:rsidP="00A3667E">
            <w:pPr>
              <w:numPr>
                <w:ilvl w:val="1"/>
                <w:numId w:val="1"/>
              </w:numPr>
              <w:spacing w:line="240" w:lineRule="auto"/>
              <w:rPr>
                <w:sz w:val="20"/>
                <w:szCs w:val="20"/>
              </w:rPr>
            </w:pPr>
            <w:r w:rsidRPr="00A83062">
              <w:rPr>
                <w:rFonts w:eastAsia="Calibri"/>
                <w:sz w:val="20"/>
                <w:szCs w:val="20"/>
              </w:rPr>
              <w:t>1:1 match required</w:t>
            </w:r>
          </w:p>
          <w:p w:rsidR="00A3667E" w:rsidRPr="00A83062" w:rsidRDefault="00A3667E" w:rsidP="00A3667E">
            <w:pPr>
              <w:numPr>
                <w:ilvl w:val="1"/>
                <w:numId w:val="1"/>
              </w:numPr>
              <w:spacing w:line="240" w:lineRule="auto"/>
              <w:rPr>
                <w:sz w:val="20"/>
                <w:szCs w:val="20"/>
              </w:rPr>
            </w:pPr>
            <w:hyperlink r:id="rId20" w:history="1">
              <w:r w:rsidRPr="00A83062">
                <w:rPr>
                  <w:rStyle w:val="Hyperlink"/>
                  <w:sz w:val="20"/>
                  <w:szCs w:val="20"/>
                </w:rPr>
                <w:t>https://www.cde.ca.gov/fg/fo/profile.asp?id=5728</w:t>
              </w:r>
            </w:hyperlink>
          </w:p>
          <w:p w:rsidR="00A3667E" w:rsidRPr="00A83062" w:rsidRDefault="00A3667E" w:rsidP="00A3667E">
            <w:pPr>
              <w:spacing w:line="240" w:lineRule="auto"/>
              <w:ind w:left="1440"/>
              <w:rPr>
                <w:rFonts w:eastAsia="Calibri"/>
                <w:sz w:val="20"/>
                <w:szCs w:val="20"/>
              </w:rPr>
            </w:pPr>
          </w:p>
          <w:p w:rsidR="00A3667E" w:rsidRPr="00A83062" w:rsidRDefault="00A3667E" w:rsidP="00A3667E">
            <w:pPr>
              <w:spacing w:line="240" w:lineRule="auto"/>
              <w:rPr>
                <w:rFonts w:eastAsia="Calibri"/>
                <w:sz w:val="20"/>
                <w:szCs w:val="20"/>
              </w:rPr>
            </w:pPr>
            <w:r w:rsidRPr="00A83062">
              <w:rPr>
                <w:rFonts w:eastAsia="Calibri"/>
                <w:sz w:val="20"/>
                <w:szCs w:val="20"/>
              </w:rPr>
              <w:t>$141,833,000 for:</w:t>
            </w:r>
          </w:p>
          <w:p w:rsidR="00A3667E" w:rsidRPr="00A83062" w:rsidRDefault="00A3667E" w:rsidP="00A3667E">
            <w:pPr>
              <w:pStyle w:val="ListParagraph"/>
              <w:numPr>
                <w:ilvl w:val="0"/>
                <w:numId w:val="7"/>
              </w:numPr>
              <w:spacing w:line="240" w:lineRule="auto"/>
              <w:rPr>
                <w:rFonts w:eastAsia="Calibri"/>
                <w:sz w:val="20"/>
                <w:szCs w:val="20"/>
              </w:rPr>
            </w:pPr>
            <w:r w:rsidRPr="00A83062">
              <w:rPr>
                <w:rFonts w:eastAsia="Calibri"/>
                <w:sz w:val="20"/>
                <w:szCs w:val="20"/>
              </w:rPr>
              <w:t>Technical Assistance Center grants</w:t>
            </w:r>
          </w:p>
          <w:p w:rsidR="00A3667E" w:rsidRPr="00A83062" w:rsidRDefault="00A3667E" w:rsidP="00A3667E">
            <w:pPr>
              <w:numPr>
                <w:ilvl w:val="0"/>
                <w:numId w:val="12"/>
              </w:numPr>
              <w:spacing w:line="240" w:lineRule="auto"/>
              <w:ind w:left="1424"/>
              <w:rPr>
                <w:rFonts w:eastAsia="Calibri"/>
                <w:sz w:val="20"/>
                <w:szCs w:val="20"/>
              </w:rPr>
            </w:pPr>
            <w:r w:rsidRPr="00A83062">
              <w:rPr>
                <w:rFonts w:eastAsia="Calibri"/>
                <w:sz w:val="20"/>
                <w:szCs w:val="20"/>
              </w:rPr>
              <w:t xml:space="preserve">Creation of a network of at least five </w:t>
            </w:r>
            <w:hyperlink r:id="rId21">
              <w:r w:rsidRPr="00A83062">
                <w:rPr>
                  <w:rFonts w:eastAsia="Calibri"/>
                  <w:sz w:val="20"/>
                  <w:szCs w:val="20"/>
                </w:rPr>
                <w:t>regional technical assistance centers</w:t>
              </w:r>
            </w:hyperlink>
            <w:r w:rsidRPr="00A83062">
              <w:rPr>
                <w:rFonts w:eastAsia="Calibri"/>
                <w:sz w:val="20"/>
                <w:szCs w:val="20"/>
              </w:rPr>
              <w:t xml:space="preserve"> to provide support and assistance to LEAs and community schools</w:t>
            </w:r>
          </w:p>
          <w:p w:rsidR="00A3667E" w:rsidRPr="00A83062" w:rsidRDefault="00A3667E" w:rsidP="00A3667E">
            <w:pPr>
              <w:numPr>
                <w:ilvl w:val="0"/>
                <w:numId w:val="12"/>
              </w:numPr>
              <w:spacing w:line="240" w:lineRule="auto"/>
              <w:ind w:left="1424"/>
              <w:rPr>
                <w:rFonts w:eastAsia="Calibri"/>
                <w:sz w:val="20"/>
                <w:szCs w:val="20"/>
              </w:rPr>
            </w:pPr>
            <w:r w:rsidRPr="00A83062">
              <w:rPr>
                <w:rFonts w:eastAsia="Calibri"/>
                <w:sz w:val="20"/>
                <w:szCs w:val="20"/>
              </w:rPr>
              <w:t>Up to $2,000,000 per recipient</w:t>
            </w:r>
          </w:p>
          <w:p w:rsidR="00A3667E" w:rsidRPr="00A83062" w:rsidRDefault="00A3667E" w:rsidP="00A3667E">
            <w:pPr>
              <w:numPr>
                <w:ilvl w:val="0"/>
                <w:numId w:val="12"/>
              </w:numPr>
              <w:spacing w:line="240" w:lineRule="auto"/>
              <w:ind w:left="1424"/>
              <w:rPr>
                <w:rFonts w:eastAsia="Calibri"/>
                <w:sz w:val="20"/>
                <w:szCs w:val="20"/>
              </w:rPr>
            </w:pPr>
            <w:hyperlink r:id="rId22" w:history="1">
              <w:r w:rsidRPr="00A83062">
                <w:rPr>
                  <w:rStyle w:val="Hyperlink"/>
                  <w:rFonts w:eastAsia="Calibri"/>
                  <w:sz w:val="20"/>
                  <w:szCs w:val="20"/>
                </w:rPr>
                <w:t>https://www.cde.ca.gov/fg/fo/profile.asp?id=5728</w:t>
              </w:r>
            </w:hyperlink>
          </w:p>
        </w:tc>
        <w:tc>
          <w:tcPr>
            <w:tcW w:w="1459" w:type="dxa"/>
            <w:shd w:val="clear" w:color="auto" w:fill="FFFFFF" w:themeFill="background1"/>
            <w:tcMar>
              <w:top w:w="100" w:type="dxa"/>
              <w:left w:w="100" w:type="dxa"/>
              <w:bottom w:w="100" w:type="dxa"/>
              <w:right w:w="100" w:type="dxa"/>
            </w:tcMar>
          </w:tcPr>
          <w:p w:rsidR="00A3667E" w:rsidRPr="00A83062" w:rsidRDefault="00A3667E" w:rsidP="00A3667E">
            <w:pPr>
              <w:spacing w:line="240" w:lineRule="auto"/>
              <w:rPr>
                <w:rFonts w:eastAsia="Calibri"/>
                <w:sz w:val="20"/>
                <w:szCs w:val="20"/>
              </w:rPr>
            </w:pPr>
            <w:r w:rsidRPr="00A83062">
              <w:rPr>
                <w:rFonts w:eastAsia="Calibri"/>
                <w:sz w:val="20"/>
                <w:szCs w:val="20"/>
              </w:rPr>
              <w:t>Schools</w:t>
            </w:r>
          </w:p>
          <w:p w:rsidR="00A3667E" w:rsidRPr="00A83062" w:rsidRDefault="00A3667E" w:rsidP="00A3667E">
            <w:pPr>
              <w:spacing w:line="240" w:lineRule="auto"/>
              <w:rPr>
                <w:rFonts w:eastAsia="Calibri"/>
                <w:sz w:val="20"/>
                <w:szCs w:val="20"/>
              </w:rPr>
            </w:pPr>
          </w:p>
          <w:p w:rsidR="00A3667E" w:rsidRPr="00A83062" w:rsidRDefault="00A3667E" w:rsidP="00A3667E">
            <w:pPr>
              <w:spacing w:line="240" w:lineRule="auto"/>
              <w:rPr>
                <w:rFonts w:eastAsia="Calibri"/>
                <w:sz w:val="20"/>
                <w:szCs w:val="20"/>
              </w:rPr>
            </w:pPr>
            <w:r w:rsidRPr="00A83062">
              <w:rPr>
                <w:rFonts w:eastAsia="Calibri"/>
                <w:sz w:val="20"/>
                <w:szCs w:val="20"/>
              </w:rPr>
              <w:t>LEAs may apply as part of a consortium</w:t>
            </w:r>
          </w:p>
          <w:p w:rsidR="00A3667E" w:rsidRPr="00A83062" w:rsidRDefault="00A3667E" w:rsidP="00A3667E">
            <w:pPr>
              <w:spacing w:line="240" w:lineRule="auto"/>
              <w:rPr>
                <w:rFonts w:eastAsia="Calibri"/>
                <w:sz w:val="20"/>
                <w:szCs w:val="20"/>
              </w:rPr>
            </w:pPr>
          </w:p>
          <w:p w:rsidR="00A3667E" w:rsidRPr="00A83062" w:rsidRDefault="00A3667E" w:rsidP="00A3667E">
            <w:pPr>
              <w:spacing w:line="240" w:lineRule="auto"/>
              <w:rPr>
                <w:rFonts w:eastAsia="Calibri"/>
                <w:sz w:val="20"/>
                <w:szCs w:val="20"/>
              </w:rPr>
            </w:pPr>
            <w:r w:rsidRPr="00A83062">
              <w:rPr>
                <w:rFonts w:eastAsia="Calibri"/>
                <w:sz w:val="20"/>
                <w:szCs w:val="20"/>
              </w:rPr>
              <w:t>Funds will be available for 7 years, until FY 2027–28.</w:t>
            </w:r>
          </w:p>
          <w:p w:rsidR="00A3667E" w:rsidRPr="00A83062" w:rsidRDefault="00A3667E" w:rsidP="00A3667E">
            <w:pPr>
              <w:spacing w:line="240" w:lineRule="auto"/>
              <w:rPr>
                <w:rFonts w:eastAsia="Calibri"/>
                <w:sz w:val="20"/>
                <w:szCs w:val="20"/>
              </w:rPr>
            </w:pPr>
          </w:p>
        </w:tc>
        <w:tc>
          <w:tcPr>
            <w:tcW w:w="3308" w:type="dxa"/>
            <w:shd w:val="clear" w:color="auto" w:fill="FFFFFF" w:themeFill="background1"/>
            <w:tcMar>
              <w:top w:w="100" w:type="dxa"/>
              <w:left w:w="100" w:type="dxa"/>
              <w:bottom w:w="100" w:type="dxa"/>
              <w:right w:w="100" w:type="dxa"/>
            </w:tcMar>
          </w:tcPr>
          <w:p w:rsidR="00A3667E" w:rsidRPr="00A83062" w:rsidRDefault="00A3667E" w:rsidP="00A3667E">
            <w:pPr>
              <w:spacing w:line="240" w:lineRule="auto"/>
              <w:rPr>
                <w:rFonts w:eastAsia="Calibri"/>
                <w:sz w:val="20"/>
                <w:szCs w:val="20"/>
              </w:rPr>
            </w:pPr>
            <w:r w:rsidRPr="00A83062">
              <w:rPr>
                <w:rFonts w:eastAsia="Calibri"/>
                <w:sz w:val="20"/>
                <w:szCs w:val="20"/>
              </w:rPr>
              <w:t>Deadlines not yet established.</w:t>
            </w:r>
          </w:p>
          <w:p w:rsidR="00A3667E" w:rsidRPr="00A83062" w:rsidRDefault="00A3667E" w:rsidP="00A3667E">
            <w:pPr>
              <w:spacing w:line="240" w:lineRule="auto"/>
              <w:rPr>
                <w:rFonts w:eastAsia="Calibri"/>
                <w:sz w:val="20"/>
                <w:szCs w:val="20"/>
              </w:rPr>
            </w:pPr>
          </w:p>
          <w:p w:rsidR="00A3667E" w:rsidRPr="00A83062" w:rsidRDefault="00A3667E" w:rsidP="00A3667E">
            <w:pPr>
              <w:spacing w:line="240" w:lineRule="auto"/>
              <w:rPr>
                <w:rFonts w:eastAsia="Calibri"/>
                <w:sz w:val="20"/>
                <w:szCs w:val="20"/>
              </w:rPr>
            </w:pPr>
          </w:p>
        </w:tc>
      </w:tr>
      <w:tr w:rsidR="00A3667E" w:rsidRPr="00A83062" w:rsidTr="0088776B">
        <w:tc>
          <w:tcPr>
            <w:tcW w:w="1996" w:type="dxa"/>
            <w:shd w:val="clear" w:color="auto" w:fill="FFFFFF" w:themeFill="background1"/>
            <w:tcMar>
              <w:top w:w="100" w:type="dxa"/>
              <w:left w:w="100" w:type="dxa"/>
              <w:bottom w:w="100" w:type="dxa"/>
              <w:right w:w="100" w:type="dxa"/>
            </w:tcMar>
          </w:tcPr>
          <w:p w:rsidR="00A3667E" w:rsidRDefault="00A3667E" w:rsidP="00A3667E">
            <w:pPr>
              <w:spacing w:line="240" w:lineRule="auto"/>
              <w:rPr>
                <w:rFonts w:eastAsia="Calibri"/>
                <w:sz w:val="20"/>
                <w:szCs w:val="20"/>
              </w:rPr>
            </w:pPr>
            <w:r w:rsidRPr="00A83062">
              <w:rPr>
                <w:rFonts w:eastAsia="Calibri"/>
                <w:sz w:val="20"/>
                <w:szCs w:val="20"/>
              </w:rPr>
              <w:lastRenderedPageBreak/>
              <w:t>Computer Science Supplementary Authorization Incentive Grant Program</w:t>
            </w:r>
          </w:p>
          <w:p w:rsidR="00276AB6" w:rsidRDefault="00276AB6" w:rsidP="00A3667E">
            <w:pPr>
              <w:spacing w:line="240" w:lineRule="auto"/>
              <w:rPr>
                <w:rFonts w:eastAsia="Calibri"/>
                <w:sz w:val="20"/>
                <w:szCs w:val="20"/>
              </w:rPr>
            </w:pPr>
          </w:p>
          <w:p w:rsidR="00276AB6" w:rsidRPr="00A83062" w:rsidRDefault="00276AB6" w:rsidP="00276AB6">
            <w:pPr>
              <w:spacing w:line="240" w:lineRule="auto"/>
              <w:rPr>
                <w:rFonts w:eastAsia="Calibri"/>
                <w:sz w:val="20"/>
                <w:szCs w:val="20"/>
              </w:rPr>
            </w:pPr>
            <w:r>
              <w:rPr>
                <w:rFonts w:eastAsia="Calibri"/>
                <w:sz w:val="20"/>
                <w:szCs w:val="20"/>
              </w:rPr>
              <w:t>Funder: C</w:t>
            </w:r>
            <w:r>
              <w:rPr>
                <w:rFonts w:eastAsia="Calibri"/>
                <w:sz w:val="20"/>
                <w:szCs w:val="20"/>
              </w:rPr>
              <w:t>TC</w:t>
            </w:r>
          </w:p>
        </w:tc>
        <w:tc>
          <w:tcPr>
            <w:tcW w:w="1732" w:type="dxa"/>
            <w:shd w:val="clear" w:color="auto" w:fill="auto"/>
            <w:tcMar>
              <w:top w:w="100" w:type="dxa"/>
              <w:left w:w="100" w:type="dxa"/>
              <w:bottom w:w="100" w:type="dxa"/>
              <w:right w:w="100" w:type="dxa"/>
            </w:tcMar>
          </w:tcPr>
          <w:p w:rsidR="00A3667E" w:rsidRPr="00A83062" w:rsidRDefault="00A3667E" w:rsidP="00A3667E">
            <w:pPr>
              <w:spacing w:line="240" w:lineRule="auto"/>
              <w:rPr>
                <w:rFonts w:eastAsia="Calibri"/>
                <w:sz w:val="20"/>
                <w:szCs w:val="20"/>
              </w:rPr>
            </w:pPr>
            <w:r w:rsidRPr="00A83062">
              <w:rPr>
                <w:rFonts w:eastAsia="Calibri"/>
                <w:sz w:val="20"/>
                <w:szCs w:val="20"/>
              </w:rPr>
              <w:t xml:space="preserve"> $15,000,000 </w:t>
            </w:r>
          </w:p>
        </w:tc>
        <w:tc>
          <w:tcPr>
            <w:tcW w:w="6291" w:type="dxa"/>
            <w:shd w:val="clear" w:color="auto" w:fill="auto"/>
            <w:tcMar>
              <w:top w:w="100" w:type="dxa"/>
              <w:left w:w="100" w:type="dxa"/>
              <w:bottom w:w="100" w:type="dxa"/>
              <w:right w:w="100" w:type="dxa"/>
            </w:tcMar>
          </w:tcPr>
          <w:p w:rsidR="00A3667E" w:rsidRPr="00A83062" w:rsidRDefault="00A3667E" w:rsidP="00A3667E">
            <w:pPr>
              <w:spacing w:line="240" w:lineRule="auto"/>
              <w:rPr>
                <w:rFonts w:eastAsia="Calibri"/>
                <w:sz w:val="20"/>
                <w:szCs w:val="20"/>
              </w:rPr>
            </w:pPr>
            <w:r w:rsidRPr="00A83062">
              <w:rPr>
                <w:rFonts w:eastAsia="Calibri"/>
                <w:sz w:val="20"/>
                <w:szCs w:val="20"/>
              </w:rPr>
              <w:t>Funds for the Commission on Teacher Credentialing to provide grants to LEAs to support the preparation of credentialed teachers to earn a supplementary authorization in computer science and provide instruction in computer science coursework in settings authorized by the underlying credential.</w:t>
            </w:r>
          </w:p>
        </w:tc>
        <w:tc>
          <w:tcPr>
            <w:tcW w:w="1459" w:type="dxa"/>
            <w:shd w:val="clear" w:color="auto" w:fill="auto"/>
            <w:tcMar>
              <w:top w:w="100" w:type="dxa"/>
              <w:left w:w="100" w:type="dxa"/>
              <w:bottom w:w="100" w:type="dxa"/>
              <w:right w:w="100" w:type="dxa"/>
            </w:tcMar>
          </w:tcPr>
          <w:p w:rsidR="00A3667E" w:rsidRPr="00A83062" w:rsidRDefault="00A3667E" w:rsidP="00A3667E">
            <w:pPr>
              <w:spacing w:line="240" w:lineRule="auto"/>
              <w:rPr>
                <w:rFonts w:eastAsia="Calibri"/>
                <w:sz w:val="20"/>
                <w:szCs w:val="20"/>
              </w:rPr>
            </w:pPr>
            <w:r w:rsidRPr="00A83062">
              <w:rPr>
                <w:rFonts w:eastAsia="Calibri"/>
                <w:sz w:val="20"/>
                <w:szCs w:val="20"/>
              </w:rPr>
              <w:t>LEAs</w:t>
            </w:r>
          </w:p>
        </w:tc>
        <w:tc>
          <w:tcPr>
            <w:tcW w:w="3308" w:type="dxa"/>
            <w:shd w:val="clear" w:color="auto" w:fill="auto"/>
            <w:tcMar>
              <w:top w:w="100" w:type="dxa"/>
              <w:left w:w="100" w:type="dxa"/>
              <w:bottom w:w="100" w:type="dxa"/>
              <w:right w:w="100" w:type="dxa"/>
            </w:tcMar>
          </w:tcPr>
          <w:p w:rsidR="00A3667E" w:rsidRPr="00A83062" w:rsidRDefault="00A3667E" w:rsidP="00A3667E">
            <w:pPr>
              <w:spacing w:line="240" w:lineRule="auto"/>
              <w:rPr>
                <w:rFonts w:eastAsia="Calibri"/>
                <w:sz w:val="20"/>
                <w:szCs w:val="20"/>
              </w:rPr>
            </w:pPr>
            <w:r w:rsidRPr="00A83062">
              <w:rPr>
                <w:rFonts w:eastAsia="Calibri"/>
                <w:sz w:val="20"/>
                <w:szCs w:val="20"/>
              </w:rPr>
              <w:t>Deadline not yet established.</w:t>
            </w:r>
          </w:p>
          <w:p w:rsidR="00A3667E" w:rsidRPr="00A83062" w:rsidRDefault="00A3667E" w:rsidP="00A3667E">
            <w:pPr>
              <w:spacing w:line="240" w:lineRule="auto"/>
              <w:rPr>
                <w:rFonts w:eastAsia="Calibri"/>
                <w:sz w:val="20"/>
                <w:szCs w:val="20"/>
              </w:rPr>
            </w:pPr>
          </w:p>
        </w:tc>
      </w:tr>
      <w:tr w:rsidR="00A3667E" w:rsidRPr="00A83062" w:rsidTr="0088776B">
        <w:tc>
          <w:tcPr>
            <w:tcW w:w="1996" w:type="dxa"/>
            <w:shd w:val="clear" w:color="auto" w:fill="FFFFFF" w:themeFill="background1"/>
            <w:tcMar>
              <w:top w:w="100" w:type="dxa"/>
              <w:left w:w="100" w:type="dxa"/>
              <w:bottom w:w="100" w:type="dxa"/>
              <w:right w:w="100" w:type="dxa"/>
            </w:tcMar>
          </w:tcPr>
          <w:p w:rsidR="00A3667E" w:rsidRPr="00A83062" w:rsidRDefault="00A3667E" w:rsidP="00A3667E">
            <w:pPr>
              <w:spacing w:line="240" w:lineRule="auto"/>
              <w:rPr>
                <w:rFonts w:eastAsia="Calibri"/>
                <w:sz w:val="20"/>
                <w:szCs w:val="20"/>
              </w:rPr>
            </w:pPr>
            <w:r w:rsidRPr="00A83062">
              <w:rPr>
                <w:rFonts w:eastAsia="Calibri"/>
                <w:sz w:val="20"/>
                <w:szCs w:val="20"/>
              </w:rPr>
              <w:t>Dual Language Immersion Grant Program (DLIGP)</w:t>
            </w:r>
          </w:p>
          <w:p w:rsidR="00A3667E" w:rsidRPr="00A83062" w:rsidRDefault="00A3667E" w:rsidP="00A3667E">
            <w:pPr>
              <w:spacing w:line="240" w:lineRule="auto"/>
              <w:rPr>
                <w:rFonts w:eastAsia="Calibri"/>
                <w:sz w:val="20"/>
                <w:szCs w:val="20"/>
              </w:rPr>
            </w:pPr>
          </w:p>
          <w:p w:rsidR="00A3667E" w:rsidRDefault="00A3667E" w:rsidP="00A3667E">
            <w:pPr>
              <w:spacing w:line="240" w:lineRule="auto"/>
              <w:rPr>
                <w:rFonts w:eastAsia="Calibri"/>
                <w:sz w:val="20"/>
                <w:szCs w:val="20"/>
              </w:rPr>
            </w:pPr>
            <w:hyperlink r:id="rId23" w:history="1">
              <w:r w:rsidRPr="009271BC">
                <w:rPr>
                  <w:rStyle w:val="Hyperlink"/>
                  <w:rFonts w:eastAsia="Calibri"/>
                  <w:sz w:val="20"/>
                  <w:szCs w:val="20"/>
                </w:rPr>
                <w:t>https://www.cde.ca.gov/fg/fo/r28/dlig21rfa.asp</w:t>
              </w:r>
            </w:hyperlink>
          </w:p>
          <w:p w:rsidR="00A3667E" w:rsidRPr="00A83062" w:rsidRDefault="00A3667E" w:rsidP="00A3667E">
            <w:pPr>
              <w:spacing w:line="240" w:lineRule="auto"/>
              <w:rPr>
                <w:rFonts w:eastAsia="Calibri"/>
                <w:sz w:val="20"/>
                <w:szCs w:val="20"/>
              </w:rPr>
            </w:pPr>
          </w:p>
        </w:tc>
        <w:tc>
          <w:tcPr>
            <w:tcW w:w="1732" w:type="dxa"/>
            <w:shd w:val="clear" w:color="auto" w:fill="FFFFFF" w:themeFill="background1"/>
            <w:tcMar>
              <w:top w:w="100" w:type="dxa"/>
              <w:left w:w="100" w:type="dxa"/>
              <w:bottom w:w="100" w:type="dxa"/>
              <w:right w:w="100" w:type="dxa"/>
            </w:tcMar>
          </w:tcPr>
          <w:p w:rsidR="00A3667E" w:rsidRPr="00A83062" w:rsidRDefault="00A3667E" w:rsidP="00A3667E">
            <w:pPr>
              <w:spacing w:line="240" w:lineRule="auto"/>
              <w:rPr>
                <w:rFonts w:eastAsia="Calibri"/>
                <w:sz w:val="20"/>
                <w:szCs w:val="20"/>
              </w:rPr>
            </w:pPr>
            <w:r w:rsidRPr="00A83062">
              <w:rPr>
                <w:rFonts w:eastAsia="Calibri"/>
                <w:sz w:val="20"/>
                <w:szCs w:val="20"/>
              </w:rPr>
              <w:t xml:space="preserve"> $10,000,000</w:t>
            </w:r>
          </w:p>
        </w:tc>
        <w:tc>
          <w:tcPr>
            <w:tcW w:w="6291" w:type="dxa"/>
            <w:shd w:val="clear" w:color="auto" w:fill="FFFFFF" w:themeFill="background1"/>
            <w:tcMar>
              <w:top w:w="100" w:type="dxa"/>
              <w:left w:w="100" w:type="dxa"/>
              <w:bottom w:w="100" w:type="dxa"/>
              <w:right w:w="100" w:type="dxa"/>
            </w:tcMar>
          </w:tcPr>
          <w:p w:rsidR="00A3667E" w:rsidRDefault="00A3667E" w:rsidP="00A3667E">
            <w:pPr>
              <w:spacing w:line="240" w:lineRule="auto"/>
              <w:rPr>
                <w:rFonts w:eastAsia="Calibri"/>
                <w:sz w:val="20"/>
                <w:szCs w:val="20"/>
              </w:rPr>
            </w:pPr>
            <w:r w:rsidRPr="00A83062">
              <w:rPr>
                <w:rFonts w:eastAsia="Calibri"/>
                <w:sz w:val="20"/>
                <w:szCs w:val="20"/>
              </w:rPr>
              <w:t>A minimum of 25 one-time grants will be awarded, over a period of three years, to LEAs to expand or establish DLIGPs that provide integrated language learning and academic instruction for native speakers of English and native speakers of another language. Funds may be used for instructional materials, PD, teacher recruitment, and family outreach. Funding will be awarded to at least 25 grantees.</w:t>
            </w:r>
          </w:p>
          <w:p w:rsidR="00A3667E" w:rsidRDefault="00A3667E" w:rsidP="00A3667E">
            <w:pPr>
              <w:spacing w:line="240" w:lineRule="auto"/>
            </w:pPr>
            <w:hyperlink r:id="rId24" w:tgtFrame="_blank" w:history="1">
              <w:r>
                <w:rPr>
                  <w:rStyle w:val="Hyperlink"/>
                  <w:rFonts w:ascii="Helvetica" w:hAnsi="Helvetica" w:cs="Helvetica"/>
                  <w:color w:val="CC9933"/>
                  <w:shd w:val="clear" w:color="auto" w:fill="DCEEFF"/>
                </w:rPr>
                <w:t>DLIG Online Application</w:t>
              </w:r>
            </w:hyperlink>
          </w:p>
          <w:p w:rsidR="00A3667E" w:rsidRDefault="00A3667E" w:rsidP="00A3667E">
            <w:pPr>
              <w:spacing w:line="240" w:lineRule="auto"/>
            </w:pPr>
            <w:hyperlink r:id="rId25" w:history="1">
              <w:r>
                <w:rPr>
                  <w:rStyle w:val="Hyperlink"/>
                  <w:rFonts w:ascii="Helvetica" w:hAnsi="Helvetica" w:cs="Helvetica"/>
                  <w:color w:val="CC9933"/>
                  <w:shd w:val="clear" w:color="auto" w:fill="DCEEFF"/>
                </w:rPr>
                <w:t>Request for Application (RFA)</w:t>
              </w:r>
              <w:r>
                <w:rPr>
                  <w:rStyle w:val="linknotation"/>
                  <w:rFonts w:ascii="Helvetica" w:hAnsi="Helvetica" w:cs="Helvetica"/>
                  <w:color w:val="000000"/>
                  <w:shd w:val="clear" w:color="auto" w:fill="DCEEFF"/>
                </w:rPr>
                <w:t>(DOCX)</w:t>
              </w:r>
            </w:hyperlink>
          </w:p>
          <w:p w:rsidR="00A3667E" w:rsidRDefault="00A3667E" w:rsidP="00A3667E">
            <w:pPr>
              <w:spacing w:line="240" w:lineRule="auto"/>
            </w:pPr>
            <w:hyperlink r:id="rId26" w:history="1">
              <w:r>
                <w:rPr>
                  <w:rStyle w:val="Hyperlink"/>
                  <w:rFonts w:ascii="Helvetica" w:hAnsi="Helvetica" w:cs="Helvetica"/>
                  <w:shd w:val="clear" w:color="auto" w:fill="DCEEFF"/>
                </w:rPr>
                <w:t>DLIG RFA Webinar Slides</w:t>
              </w:r>
              <w:r>
                <w:rPr>
                  <w:rStyle w:val="linknotation"/>
                  <w:rFonts w:ascii="Helvetica" w:hAnsi="Helvetica" w:cs="Helvetica"/>
                  <w:color w:val="000000"/>
                  <w:shd w:val="clear" w:color="auto" w:fill="DCEEFF"/>
                </w:rPr>
                <w:t>(PPTX)</w:t>
              </w:r>
            </w:hyperlink>
          </w:p>
          <w:p w:rsidR="00A3667E" w:rsidRPr="00A83062" w:rsidRDefault="00A3667E" w:rsidP="00A3667E">
            <w:pPr>
              <w:spacing w:line="240" w:lineRule="auto"/>
              <w:rPr>
                <w:rFonts w:eastAsia="Calibri"/>
                <w:sz w:val="20"/>
                <w:szCs w:val="20"/>
              </w:rPr>
            </w:pPr>
          </w:p>
        </w:tc>
        <w:tc>
          <w:tcPr>
            <w:tcW w:w="1459" w:type="dxa"/>
            <w:shd w:val="clear" w:color="auto" w:fill="FFFFFF" w:themeFill="background1"/>
            <w:tcMar>
              <w:top w:w="100" w:type="dxa"/>
              <w:left w:w="100" w:type="dxa"/>
              <w:bottom w:w="100" w:type="dxa"/>
              <w:right w:w="100" w:type="dxa"/>
            </w:tcMar>
          </w:tcPr>
          <w:p w:rsidR="00A3667E" w:rsidRPr="00A83062" w:rsidRDefault="00A3667E" w:rsidP="00A3667E">
            <w:pPr>
              <w:spacing w:line="240" w:lineRule="auto"/>
              <w:rPr>
                <w:rFonts w:eastAsia="Calibri"/>
                <w:sz w:val="20"/>
                <w:szCs w:val="20"/>
              </w:rPr>
            </w:pPr>
            <w:r w:rsidRPr="00A83062">
              <w:rPr>
                <w:rFonts w:eastAsia="Calibri"/>
                <w:sz w:val="20"/>
                <w:szCs w:val="20"/>
              </w:rPr>
              <w:t>COEs, Schools, School Distr</w:t>
            </w:r>
            <w:r>
              <w:rPr>
                <w:rFonts w:eastAsia="Calibri"/>
                <w:sz w:val="20"/>
                <w:szCs w:val="20"/>
              </w:rPr>
              <w:t xml:space="preserve">icts, Charter Schools, or a Consortia of entities described above. </w:t>
            </w:r>
          </w:p>
        </w:tc>
        <w:tc>
          <w:tcPr>
            <w:tcW w:w="3308" w:type="dxa"/>
            <w:shd w:val="clear" w:color="auto" w:fill="FFFFFF" w:themeFill="background1"/>
            <w:tcMar>
              <w:top w:w="100" w:type="dxa"/>
              <w:left w:w="100" w:type="dxa"/>
              <w:bottom w:w="100" w:type="dxa"/>
              <w:right w:w="100" w:type="dxa"/>
            </w:tcMar>
          </w:tcPr>
          <w:p w:rsidR="00A3667E" w:rsidRDefault="00A3667E" w:rsidP="00A3667E">
            <w:pPr>
              <w:rPr>
                <w:rFonts w:eastAsia="Calibri"/>
                <w:sz w:val="20"/>
                <w:szCs w:val="20"/>
              </w:rPr>
            </w:pPr>
            <w:r>
              <w:rPr>
                <w:rFonts w:eastAsia="Calibri"/>
                <w:sz w:val="20"/>
                <w:szCs w:val="20"/>
              </w:rPr>
              <w:t>March 18, 2022</w:t>
            </w:r>
          </w:p>
          <w:p w:rsidR="00A3667E" w:rsidRDefault="00A3667E" w:rsidP="00A3667E">
            <w:pPr>
              <w:rPr>
                <w:rFonts w:eastAsia="Calibri"/>
                <w:sz w:val="20"/>
                <w:szCs w:val="20"/>
              </w:rPr>
            </w:pPr>
          </w:p>
          <w:p w:rsidR="00A3667E" w:rsidRDefault="00A3667E" w:rsidP="00A3667E">
            <w:pPr>
              <w:rPr>
                <w:rFonts w:eastAsia="Calibri"/>
                <w:sz w:val="20"/>
                <w:szCs w:val="20"/>
              </w:rPr>
            </w:pPr>
            <w:r>
              <w:rPr>
                <w:rFonts w:eastAsia="Calibri"/>
                <w:sz w:val="20"/>
                <w:szCs w:val="20"/>
              </w:rPr>
              <w:t>Letter of Intent Due: Feb. 25, 2022 by 4 pm</w:t>
            </w:r>
          </w:p>
          <w:p w:rsidR="00A3667E" w:rsidRPr="00627A22" w:rsidRDefault="00A3667E" w:rsidP="00A3667E">
            <w:pPr>
              <w:rPr>
                <w:color w:val="2F5496" w:themeColor="accent5" w:themeShade="BF"/>
              </w:rPr>
            </w:pPr>
            <w:hyperlink r:id="rId27" w:tgtFrame="_blank" w:history="1">
              <w:r w:rsidRPr="00627A22">
                <w:rPr>
                  <w:rStyle w:val="Hyperlink"/>
                  <w:rFonts w:ascii="Helvetica" w:hAnsi="Helvetica" w:cs="Helvetica"/>
                  <w:color w:val="2F5496" w:themeColor="accent5" w:themeShade="BF"/>
                  <w:shd w:val="clear" w:color="auto" w:fill="DCEEFF"/>
                </w:rPr>
                <w:t>DLIG Intent to Submit an Application</w:t>
              </w:r>
            </w:hyperlink>
          </w:p>
          <w:p w:rsidR="00A3667E" w:rsidRPr="00A83062" w:rsidRDefault="00A3667E" w:rsidP="00A3667E">
            <w:pPr>
              <w:rPr>
                <w:sz w:val="20"/>
                <w:szCs w:val="20"/>
              </w:rPr>
            </w:pPr>
          </w:p>
          <w:p w:rsidR="00A3667E" w:rsidRPr="00A83062" w:rsidRDefault="00A3667E" w:rsidP="00A3667E">
            <w:pPr>
              <w:rPr>
                <w:sz w:val="20"/>
                <w:szCs w:val="20"/>
              </w:rPr>
            </w:pPr>
          </w:p>
        </w:tc>
      </w:tr>
      <w:tr w:rsidR="00A3667E" w:rsidRPr="00A83062" w:rsidTr="0088776B">
        <w:tc>
          <w:tcPr>
            <w:tcW w:w="1996" w:type="dxa"/>
            <w:shd w:val="clear" w:color="auto" w:fill="FFFFFF" w:themeFill="background1"/>
            <w:tcMar>
              <w:top w:w="100" w:type="dxa"/>
              <w:left w:w="100" w:type="dxa"/>
              <w:bottom w:w="100" w:type="dxa"/>
              <w:right w:w="100" w:type="dxa"/>
            </w:tcMar>
          </w:tcPr>
          <w:p w:rsidR="00A3667E" w:rsidRDefault="00A3667E" w:rsidP="00A3667E">
            <w:pPr>
              <w:rPr>
                <w:color w:val="000000"/>
                <w:sz w:val="20"/>
                <w:szCs w:val="20"/>
              </w:rPr>
            </w:pPr>
            <w:hyperlink r:id="rId28" w:history="1">
              <w:r w:rsidRPr="00A83062">
                <w:rPr>
                  <w:rStyle w:val="Hyperlink"/>
                  <w:sz w:val="20"/>
                  <w:szCs w:val="20"/>
                </w:rPr>
                <w:t>2022-23 School Breakfast Program (SBP) and Summer Meal Programs (SMP) Grants</w:t>
              </w:r>
            </w:hyperlink>
            <w:r w:rsidRPr="00A83062">
              <w:rPr>
                <w:color w:val="000000"/>
                <w:sz w:val="20"/>
                <w:szCs w:val="20"/>
              </w:rPr>
              <w:t xml:space="preserve">  </w:t>
            </w:r>
          </w:p>
          <w:p w:rsidR="00276AB6" w:rsidRDefault="00276AB6" w:rsidP="00A3667E">
            <w:pPr>
              <w:rPr>
                <w:color w:val="000000"/>
                <w:sz w:val="20"/>
                <w:szCs w:val="20"/>
              </w:rPr>
            </w:pPr>
          </w:p>
          <w:p w:rsidR="00276AB6" w:rsidRPr="00A83062" w:rsidRDefault="00276AB6" w:rsidP="00A3667E">
            <w:pPr>
              <w:rPr>
                <w:rFonts w:eastAsia="Calibri"/>
                <w:sz w:val="20"/>
                <w:szCs w:val="20"/>
              </w:rPr>
            </w:pPr>
            <w:r>
              <w:rPr>
                <w:rFonts w:eastAsia="Calibri"/>
                <w:sz w:val="20"/>
                <w:szCs w:val="20"/>
              </w:rPr>
              <w:t>Funder: CDE</w:t>
            </w:r>
          </w:p>
        </w:tc>
        <w:tc>
          <w:tcPr>
            <w:tcW w:w="1732" w:type="dxa"/>
            <w:shd w:val="clear" w:color="auto" w:fill="FFFFFF" w:themeFill="background1"/>
            <w:tcMar>
              <w:top w:w="100" w:type="dxa"/>
              <w:left w:w="100" w:type="dxa"/>
              <w:bottom w:w="100" w:type="dxa"/>
              <w:right w:w="100" w:type="dxa"/>
            </w:tcMar>
          </w:tcPr>
          <w:p w:rsidR="00A3667E" w:rsidRPr="00A83062" w:rsidRDefault="00A3667E" w:rsidP="00A3667E">
            <w:pPr>
              <w:rPr>
                <w:rFonts w:eastAsia="Calibri"/>
                <w:sz w:val="20"/>
                <w:szCs w:val="20"/>
              </w:rPr>
            </w:pPr>
          </w:p>
        </w:tc>
        <w:tc>
          <w:tcPr>
            <w:tcW w:w="6291" w:type="dxa"/>
            <w:shd w:val="clear" w:color="auto" w:fill="FFFFFF" w:themeFill="background1"/>
            <w:tcMar>
              <w:top w:w="100" w:type="dxa"/>
              <w:left w:w="100" w:type="dxa"/>
              <w:bottom w:w="100" w:type="dxa"/>
              <w:right w:w="100" w:type="dxa"/>
            </w:tcMar>
          </w:tcPr>
          <w:p w:rsidR="00A31837" w:rsidRDefault="00A31837" w:rsidP="00A3667E">
            <w:pPr>
              <w:spacing w:line="240" w:lineRule="auto"/>
              <w:rPr>
                <w:color w:val="000000"/>
                <w:sz w:val="20"/>
                <w:szCs w:val="20"/>
                <w:shd w:val="clear" w:color="auto" w:fill="FFFFFF"/>
              </w:rPr>
            </w:pPr>
            <w:r w:rsidRPr="00A31837">
              <w:rPr>
                <w:color w:val="000000"/>
                <w:sz w:val="20"/>
                <w:szCs w:val="20"/>
                <w:shd w:val="clear" w:color="auto" w:fill="FFFFFF"/>
              </w:rPr>
              <w:t xml:space="preserve">Funding is for nonrecurring expenses incurred in initiating or expanding a: (1) SBP, serving </w:t>
            </w:r>
            <w:r w:rsidR="00445AFC">
              <w:rPr>
                <w:color w:val="000000"/>
                <w:sz w:val="20"/>
                <w:szCs w:val="20"/>
                <w:shd w:val="clear" w:color="auto" w:fill="FFFFFF"/>
              </w:rPr>
              <w:t>K-12 students</w:t>
            </w:r>
            <w:r w:rsidRPr="00A31837">
              <w:rPr>
                <w:color w:val="000000"/>
                <w:sz w:val="20"/>
                <w:szCs w:val="20"/>
                <w:shd w:val="clear" w:color="auto" w:fill="FFFFFF"/>
              </w:rPr>
              <w:t xml:space="preserve"> or (2) SMP, serving children and youth </w:t>
            </w:r>
            <w:r w:rsidR="00445AFC">
              <w:rPr>
                <w:color w:val="000000"/>
                <w:sz w:val="20"/>
                <w:szCs w:val="20"/>
                <w:shd w:val="clear" w:color="auto" w:fill="FFFFFF"/>
              </w:rPr>
              <w:t>18</w:t>
            </w:r>
            <w:r w:rsidRPr="00A31837">
              <w:rPr>
                <w:color w:val="000000"/>
                <w:sz w:val="20"/>
                <w:szCs w:val="20"/>
                <w:shd w:val="clear" w:color="auto" w:fill="FFFFFF"/>
              </w:rPr>
              <w:t xml:space="preserve"> years of age and under during school breaks. </w:t>
            </w:r>
          </w:p>
          <w:p w:rsidR="00A3667E" w:rsidRPr="001E74F3" w:rsidRDefault="00445AFC" w:rsidP="00445AFC">
            <w:pPr>
              <w:spacing w:line="240" w:lineRule="auto"/>
              <w:rPr>
                <w:rFonts w:eastAsia="Calibri"/>
                <w:sz w:val="20"/>
                <w:szCs w:val="20"/>
              </w:rPr>
            </w:pPr>
            <w:r>
              <w:rPr>
                <w:rFonts w:ascii="Helvetica" w:hAnsi="Helvetica" w:cs="Helvetica"/>
                <w:color w:val="000000"/>
                <w:shd w:val="clear" w:color="auto" w:fill="FFFFFF"/>
              </w:rPr>
              <w:t>A</w:t>
            </w:r>
            <w:r w:rsidR="001E74F3" w:rsidRPr="001E74F3">
              <w:rPr>
                <w:color w:val="000000"/>
                <w:sz w:val="20"/>
                <w:szCs w:val="20"/>
                <w:shd w:val="clear" w:color="auto" w:fill="FFFFFF"/>
              </w:rPr>
              <w:t xml:space="preserve">t least 20 percent of enrolled students must be approved for free or reduced-price meals. To receive SMP grants, the site must meet </w:t>
            </w:r>
            <w:r>
              <w:rPr>
                <w:color w:val="000000"/>
                <w:sz w:val="20"/>
                <w:szCs w:val="20"/>
                <w:shd w:val="clear" w:color="auto" w:fill="FFFFFF"/>
              </w:rPr>
              <w:t xml:space="preserve">program eligibility criteria. </w:t>
            </w:r>
            <w:r w:rsidR="001E74F3" w:rsidRPr="001E74F3">
              <w:rPr>
                <w:color w:val="000000"/>
                <w:sz w:val="20"/>
                <w:szCs w:val="20"/>
                <w:shd w:val="clear" w:color="auto" w:fill="FFFFFF"/>
              </w:rPr>
              <w:t>Site must not have previously been awarded a grant for an SBP or SMP within the past three years.</w:t>
            </w:r>
          </w:p>
        </w:tc>
        <w:tc>
          <w:tcPr>
            <w:tcW w:w="1459" w:type="dxa"/>
            <w:shd w:val="clear" w:color="auto" w:fill="FFFFFF" w:themeFill="background1"/>
            <w:tcMar>
              <w:top w:w="100" w:type="dxa"/>
              <w:left w:w="100" w:type="dxa"/>
              <w:bottom w:w="100" w:type="dxa"/>
              <w:right w:w="100" w:type="dxa"/>
            </w:tcMar>
          </w:tcPr>
          <w:p w:rsidR="00A3667E" w:rsidRPr="001E74F3" w:rsidRDefault="00445AFC" w:rsidP="00A3667E">
            <w:pPr>
              <w:spacing w:line="240" w:lineRule="auto"/>
              <w:rPr>
                <w:rFonts w:eastAsia="Calibri"/>
                <w:sz w:val="20"/>
                <w:szCs w:val="20"/>
              </w:rPr>
            </w:pPr>
            <w:r>
              <w:rPr>
                <w:color w:val="000000"/>
                <w:sz w:val="20"/>
                <w:szCs w:val="20"/>
                <w:shd w:val="clear" w:color="auto" w:fill="FFFFFF"/>
              </w:rPr>
              <w:t xml:space="preserve">School districts, COEs, direct-funded charter schools. </w:t>
            </w:r>
          </w:p>
        </w:tc>
        <w:tc>
          <w:tcPr>
            <w:tcW w:w="3308" w:type="dxa"/>
            <w:shd w:val="clear" w:color="auto" w:fill="FFFFFF" w:themeFill="background1"/>
            <w:tcMar>
              <w:top w:w="100" w:type="dxa"/>
              <w:left w:w="100" w:type="dxa"/>
              <w:bottom w:w="100" w:type="dxa"/>
              <w:right w:w="100" w:type="dxa"/>
            </w:tcMar>
          </w:tcPr>
          <w:p w:rsidR="00A3667E" w:rsidRPr="00A83062" w:rsidRDefault="00A3667E" w:rsidP="00A3667E">
            <w:pPr>
              <w:spacing w:line="240" w:lineRule="auto"/>
              <w:rPr>
                <w:rFonts w:eastAsia="Calibri"/>
                <w:sz w:val="20"/>
                <w:szCs w:val="20"/>
              </w:rPr>
            </w:pPr>
            <w:r>
              <w:rPr>
                <w:rFonts w:eastAsia="Calibri"/>
                <w:sz w:val="20"/>
                <w:szCs w:val="20"/>
              </w:rPr>
              <w:t>March 1, 2022</w:t>
            </w:r>
          </w:p>
        </w:tc>
      </w:tr>
      <w:tr w:rsidR="00A3667E" w:rsidRPr="00A83062" w:rsidTr="0088776B">
        <w:tc>
          <w:tcPr>
            <w:tcW w:w="1996" w:type="dxa"/>
            <w:shd w:val="clear" w:color="auto" w:fill="FFFFFF" w:themeFill="background1"/>
            <w:tcMar>
              <w:top w:w="100" w:type="dxa"/>
              <w:left w:w="100" w:type="dxa"/>
              <w:bottom w:w="100" w:type="dxa"/>
              <w:right w:w="100" w:type="dxa"/>
            </w:tcMar>
          </w:tcPr>
          <w:p w:rsidR="00A3667E" w:rsidRPr="00A83062" w:rsidRDefault="00A3667E" w:rsidP="00A3667E">
            <w:pPr>
              <w:spacing w:line="240" w:lineRule="auto"/>
              <w:rPr>
                <w:rFonts w:eastAsia="Calibri"/>
                <w:sz w:val="20"/>
                <w:szCs w:val="20"/>
              </w:rPr>
            </w:pPr>
          </w:p>
        </w:tc>
        <w:tc>
          <w:tcPr>
            <w:tcW w:w="1732" w:type="dxa"/>
            <w:shd w:val="clear" w:color="auto" w:fill="FFFFFF" w:themeFill="background1"/>
            <w:tcMar>
              <w:top w:w="100" w:type="dxa"/>
              <w:left w:w="100" w:type="dxa"/>
              <w:bottom w:w="100" w:type="dxa"/>
              <w:right w:w="100" w:type="dxa"/>
            </w:tcMar>
          </w:tcPr>
          <w:p w:rsidR="00A3667E" w:rsidRPr="00A83062" w:rsidRDefault="00A3667E" w:rsidP="00A3667E">
            <w:pPr>
              <w:spacing w:line="240" w:lineRule="auto"/>
              <w:rPr>
                <w:rFonts w:eastAsia="Calibri"/>
                <w:sz w:val="20"/>
                <w:szCs w:val="20"/>
              </w:rPr>
            </w:pPr>
          </w:p>
        </w:tc>
        <w:tc>
          <w:tcPr>
            <w:tcW w:w="6291" w:type="dxa"/>
            <w:shd w:val="clear" w:color="auto" w:fill="FFFFFF" w:themeFill="background1"/>
            <w:tcMar>
              <w:top w:w="100" w:type="dxa"/>
              <w:left w:w="100" w:type="dxa"/>
              <w:bottom w:w="100" w:type="dxa"/>
              <w:right w:w="100" w:type="dxa"/>
            </w:tcMar>
          </w:tcPr>
          <w:p w:rsidR="00A3667E" w:rsidRPr="00A83062" w:rsidRDefault="00A3667E" w:rsidP="00A3667E">
            <w:pPr>
              <w:spacing w:line="240" w:lineRule="auto"/>
              <w:rPr>
                <w:rFonts w:eastAsia="Calibri"/>
                <w:sz w:val="20"/>
                <w:szCs w:val="20"/>
              </w:rPr>
            </w:pPr>
          </w:p>
        </w:tc>
        <w:tc>
          <w:tcPr>
            <w:tcW w:w="1459" w:type="dxa"/>
            <w:shd w:val="clear" w:color="auto" w:fill="FFFFFF" w:themeFill="background1"/>
            <w:tcMar>
              <w:top w:w="100" w:type="dxa"/>
              <w:left w:w="100" w:type="dxa"/>
              <w:bottom w:w="100" w:type="dxa"/>
              <w:right w:w="100" w:type="dxa"/>
            </w:tcMar>
          </w:tcPr>
          <w:p w:rsidR="00A3667E" w:rsidRPr="00A83062" w:rsidRDefault="00A3667E" w:rsidP="00A3667E">
            <w:pPr>
              <w:spacing w:line="240" w:lineRule="auto"/>
              <w:rPr>
                <w:rFonts w:eastAsia="Calibri"/>
                <w:sz w:val="20"/>
                <w:szCs w:val="20"/>
              </w:rPr>
            </w:pPr>
          </w:p>
        </w:tc>
        <w:tc>
          <w:tcPr>
            <w:tcW w:w="3308" w:type="dxa"/>
            <w:shd w:val="clear" w:color="auto" w:fill="FFFFFF" w:themeFill="background1"/>
            <w:tcMar>
              <w:top w:w="100" w:type="dxa"/>
              <w:left w:w="100" w:type="dxa"/>
              <w:bottom w:w="100" w:type="dxa"/>
              <w:right w:w="100" w:type="dxa"/>
            </w:tcMar>
          </w:tcPr>
          <w:p w:rsidR="00A3667E" w:rsidRPr="00A83062" w:rsidRDefault="00A3667E" w:rsidP="00A3667E">
            <w:pPr>
              <w:spacing w:line="240" w:lineRule="auto"/>
              <w:rPr>
                <w:rFonts w:eastAsia="Calibri"/>
                <w:sz w:val="20"/>
                <w:szCs w:val="20"/>
              </w:rPr>
            </w:pPr>
          </w:p>
        </w:tc>
      </w:tr>
      <w:tr w:rsidR="00A3667E" w:rsidRPr="00A83062" w:rsidTr="0088776B">
        <w:tc>
          <w:tcPr>
            <w:tcW w:w="1996" w:type="dxa"/>
            <w:shd w:val="clear" w:color="auto" w:fill="FFFFFF" w:themeFill="background1"/>
            <w:tcMar>
              <w:top w:w="100" w:type="dxa"/>
              <w:left w:w="100" w:type="dxa"/>
              <w:bottom w:w="100" w:type="dxa"/>
              <w:right w:w="100" w:type="dxa"/>
            </w:tcMar>
          </w:tcPr>
          <w:p w:rsidR="00A3667E" w:rsidRDefault="00A3667E" w:rsidP="00A3667E">
            <w:pPr>
              <w:spacing w:line="240" w:lineRule="auto"/>
              <w:rPr>
                <w:rFonts w:eastAsia="Calibri"/>
                <w:color w:val="000000" w:themeColor="text1"/>
                <w:sz w:val="20"/>
                <w:szCs w:val="20"/>
              </w:rPr>
            </w:pPr>
            <w:hyperlink r:id="rId29">
              <w:r w:rsidRPr="00A83062">
                <w:rPr>
                  <w:rFonts w:eastAsia="Calibri"/>
                  <w:color w:val="000000" w:themeColor="text1"/>
                  <w:sz w:val="20"/>
                  <w:szCs w:val="20"/>
                </w:rPr>
                <w:t>Foster Youth Coordinating Program</w:t>
              </w:r>
            </w:hyperlink>
            <w:r w:rsidRPr="00A83062">
              <w:rPr>
                <w:rFonts w:eastAsia="Calibri"/>
                <w:color w:val="000000" w:themeColor="text1"/>
                <w:sz w:val="20"/>
                <w:szCs w:val="20"/>
              </w:rPr>
              <w:t xml:space="preserve"> TAC</w:t>
            </w:r>
          </w:p>
          <w:p w:rsidR="00276AB6" w:rsidRDefault="00276AB6" w:rsidP="00A3667E">
            <w:pPr>
              <w:spacing w:line="240" w:lineRule="auto"/>
              <w:rPr>
                <w:rFonts w:eastAsia="Calibri"/>
                <w:color w:val="000000" w:themeColor="text1"/>
                <w:sz w:val="20"/>
                <w:szCs w:val="20"/>
              </w:rPr>
            </w:pPr>
          </w:p>
          <w:p w:rsidR="00276AB6" w:rsidRPr="00A83062" w:rsidRDefault="00276AB6" w:rsidP="00A3667E">
            <w:pPr>
              <w:spacing w:line="240" w:lineRule="auto"/>
              <w:rPr>
                <w:rFonts w:eastAsia="Calibri"/>
                <w:color w:val="000000" w:themeColor="text1"/>
                <w:sz w:val="20"/>
                <w:szCs w:val="20"/>
              </w:rPr>
            </w:pPr>
            <w:r>
              <w:rPr>
                <w:rFonts w:eastAsia="Calibri"/>
                <w:sz w:val="20"/>
                <w:szCs w:val="20"/>
              </w:rPr>
              <w:t>Funder: CDE</w:t>
            </w:r>
          </w:p>
          <w:p w:rsidR="00A3667E" w:rsidRPr="00A83062" w:rsidRDefault="00A3667E" w:rsidP="00A3667E">
            <w:pPr>
              <w:spacing w:line="240" w:lineRule="auto"/>
              <w:rPr>
                <w:rFonts w:eastAsia="Calibri"/>
                <w:color w:val="1155CC"/>
                <w:sz w:val="20"/>
                <w:szCs w:val="20"/>
                <w:u w:val="single"/>
              </w:rPr>
            </w:pPr>
          </w:p>
          <w:p w:rsidR="00A3667E" w:rsidRPr="00A83062" w:rsidRDefault="00A3667E" w:rsidP="00A3667E">
            <w:pPr>
              <w:rPr>
                <w:rFonts w:eastAsia="Calibri"/>
                <w:sz w:val="20"/>
                <w:szCs w:val="20"/>
              </w:rPr>
            </w:pPr>
          </w:p>
        </w:tc>
        <w:tc>
          <w:tcPr>
            <w:tcW w:w="1732" w:type="dxa"/>
            <w:shd w:val="clear" w:color="auto" w:fill="FFFFFF" w:themeFill="background1"/>
            <w:tcMar>
              <w:top w:w="100" w:type="dxa"/>
              <w:left w:w="100" w:type="dxa"/>
              <w:bottom w:w="100" w:type="dxa"/>
              <w:right w:w="100" w:type="dxa"/>
            </w:tcMar>
          </w:tcPr>
          <w:p w:rsidR="00A3667E" w:rsidRPr="00A83062" w:rsidRDefault="00A3667E" w:rsidP="00A3667E">
            <w:pPr>
              <w:spacing w:line="240" w:lineRule="auto"/>
              <w:rPr>
                <w:rFonts w:eastAsia="Calibri"/>
                <w:sz w:val="20"/>
                <w:szCs w:val="20"/>
              </w:rPr>
            </w:pPr>
            <w:r w:rsidRPr="00A83062">
              <w:rPr>
                <w:rFonts w:eastAsia="Calibri"/>
                <w:sz w:val="20"/>
                <w:szCs w:val="20"/>
              </w:rPr>
              <w:t>$1.3 million annually</w:t>
            </w:r>
          </w:p>
        </w:tc>
        <w:tc>
          <w:tcPr>
            <w:tcW w:w="6291" w:type="dxa"/>
            <w:shd w:val="clear" w:color="auto" w:fill="FFFFFF" w:themeFill="background1"/>
            <w:tcMar>
              <w:top w:w="100" w:type="dxa"/>
              <w:left w:w="100" w:type="dxa"/>
              <w:bottom w:w="100" w:type="dxa"/>
              <w:right w:w="100" w:type="dxa"/>
            </w:tcMar>
          </w:tcPr>
          <w:p w:rsidR="00A3667E" w:rsidRPr="00A83062" w:rsidRDefault="00A3667E" w:rsidP="00A3667E">
            <w:pPr>
              <w:rPr>
                <w:color w:val="000000"/>
                <w:sz w:val="20"/>
                <w:szCs w:val="20"/>
                <w:shd w:val="clear" w:color="auto" w:fill="FFFFFF"/>
              </w:rPr>
            </w:pPr>
            <w:r w:rsidRPr="00A83062">
              <w:rPr>
                <w:color w:val="000000"/>
                <w:sz w:val="20"/>
                <w:szCs w:val="20"/>
                <w:shd w:val="clear" w:color="auto" w:fill="FFFFFF"/>
              </w:rPr>
              <w:t xml:space="preserve">California Education Code 42923 (b) allows up to 5% of the Educational Services for Foster Youth allocation for technical assistance activities to counties that provide educational support for foster youth. </w:t>
            </w:r>
          </w:p>
          <w:p w:rsidR="00A3667E" w:rsidRPr="00A83062" w:rsidRDefault="00A3667E" w:rsidP="00A3667E">
            <w:pPr>
              <w:rPr>
                <w:color w:val="000000"/>
                <w:sz w:val="20"/>
                <w:szCs w:val="20"/>
                <w:shd w:val="clear" w:color="auto" w:fill="FFFFFF"/>
              </w:rPr>
            </w:pPr>
          </w:p>
          <w:p w:rsidR="00A3667E" w:rsidRPr="00A83062" w:rsidRDefault="00A3667E" w:rsidP="00A3667E">
            <w:pPr>
              <w:rPr>
                <w:sz w:val="20"/>
                <w:szCs w:val="20"/>
              </w:rPr>
            </w:pPr>
            <w:hyperlink r:id="rId30" w:history="1">
              <w:r w:rsidRPr="00A83062">
                <w:rPr>
                  <w:rStyle w:val="Hyperlink"/>
                  <w:sz w:val="20"/>
                  <w:szCs w:val="20"/>
                </w:rPr>
                <w:t>https://www.cde.ca.gov/fg/fo/profile.asp?id=5640</w:t>
              </w:r>
            </w:hyperlink>
          </w:p>
        </w:tc>
        <w:tc>
          <w:tcPr>
            <w:tcW w:w="1459" w:type="dxa"/>
            <w:shd w:val="clear" w:color="auto" w:fill="FFFFFF" w:themeFill="background1"/>
            <w:tcMar>
              <w:top w:w="100" w:type="dxa"/>
              <w:left w:w="100" w:type="dxa"/>
              <w:bottom w:w="100" w:type="dxa"/>
              <w:right w:w="100" w:type="dxa"/>
            </w:tcMar>
          </w:tcPr>
          <w:p w:rsidR="00A3667E" w:rsidRPr="00A83062" w:rsidRDefault="00A3667E" w:rsidP="00A3667E">
            <w:pPr>
              <w:spacing w:line="240" w:lineRule="auto"/>
              <w:rPr>
                <w:rFonts w:eastAsia="Calibri"/>
                <w:sz w:val="20"/>
                <w:szCs w:val="20"/>
              </w:rPr>
            </w:pPr>
            <w:r w:rsidRPr="00A83062">
              <w:rPr>
                <w:rFonts w:eastAsia="Calibri"/>
                <w:sz w:val="20"/>
                <w:szCs w:val="20"/>
              </w:rPr>
              <w:t>COEs</w:t>
            </w:r>
          </w:p>
        </w:tc>
        <w:tc>
          <w:tcPr>
            <w:tcW w:w="3308" w:type="dxa"/>
            <w:shd w:val="clear" w:color="auto" w:fill="FFFFFF" w:themeFill="background1"/>
            <w:tcMar>
              <w:top w:w="100" w:type="dxa"/>
              <w:left w:w="100" w:type="dxa"/>
              <w:bottom w:w="100" w:type="dxa"/>
              <w:right w:w="100" w:type="dxa"/>
            </w:tcMar>
          </w:tcPr>
          <w:p w:rsidR="00A3667E" w:rsidRPr="00A83062" w:rsidRDefault="00A3667E" w:rsidP="00A3667E">
            <w:pPr>
              <w:spacing w:line="240" w:lineRule="auto"/>
              <w:rPr>
                <w:rFonts w:eastAsia="Calibri"/>
                <w:sz w:val="20"/>
                <w:szCs w:val="20"/>
              </w:rPr>
            </w:pPr>
            <w:r w:rsidRPr="00A83062">
              <w:rPr>
                <w:rFonts w:eastAsia="Calibri"/>
                <w:sz w:val="20"/>
                <w:szCs w:val="20"/>
              </w:rPr>
              <w:t>March 15, 2022</w:t>
            </w:r>
          </w:p>
        </w:tc>
      </w:tr>
    </w:tbl>
    <w:p w:rsidR="00317874" w:rsidRPr="00A83062" w:rsidRDefault="00317874" w:rsidP="00043D7D">
      <w:pPr>
        <w:spacing w:line="240" w:lineRule="auto"/>
        <w:rPr>
          <w:rFonts w:eastAsia="Calibri"/>
          <w:sz w:val="20"/>
          <w:szCs w:val="20"/>
        </w:rPr>
      </w:pPr>
      <w:bookmarkStart w:id="0" w:name="_1irq0fm7764s" w:colFirst="0" w:colLast="0"/>
      <w:bookmarkEnd w:id="0"/>
    </w:p>
    <w:p w:rsidR="00317874" w:rsidRPr="00A83062" w:rsidRDefault="00317874" w:rsidP="00043D7D">
      <w:pPr>
        <w:spacing w:line="240" w:lineRule="auto"/>
        <w:rPr>
          <w:rFonts w:eastAsia="Calibri"/>
          <w:sz w:val="20"/>
          <w:szCs w:val="20"/>
        </w:rPr>
      </w:pPr>
    </w:p>
    <w:p w:rsidR="00317874" w:rsidRDefault="00317874" w:rsidP="00043D7D">
      <w:pPr>
        <w:spacing w:line="240" w:lineRule="auto"/>
        <w:rPr>
          <w:rFonts w:eastAsia="Calibri"/>
          <w:color w:val="666666"/>
          <w:sz w:val="20"/>
          <w:szCs w:val="20"/>
        </w:rPr>
      </w:pPr>
    </w:p>
    <w:p w:rsidR="00276AB6" w:rsidRDefault="00276AB6" w:rsidP="00043D7D">
      <w:pPr>
        <w:spacing w:line="240" w:lineRule="auto"/>
        <w:rPr>
          <w:rFonts w:eastAsia="Calibri"/>
          <w:color w:val="666666"/>
          <w:sz w:val="20"/>
          <w:szCs w:val="20"/>
        </w:rPr>
      </w:pPr>
    </w:p>
    <w:p w:rsidR="00276AB6" w:rsidRPr="00A83062" w:rsidRDefault="00276AB6" w:rsidP="00043D7D">
      <w:pPr>
        <w:spacing w:line="240" w:lineRule="auto"/>
        <w:rPr>
          <w:rFonts w:eastAsia="Calibri"/>
          <w:color w:val="666666"/>
          <w:sz w:val="20"/>
          <w:szCs w:val="20"/>
        </w:rPr>
      </w:pPr>
    </w:p>
    <w:p w:rsidR="00EC3A25" w:rsidRPr="00A83062" w:rsidRDefault="00EC3A25" w:rsidP="00043D7D">
      <w:pPr>
        <w:spacing w:line="240" w:lineRule="auto"/>
        <w:rPr>
          <w:rFonts w:eastAsia="Calibri"/>
          <w:color w:val="666666"/>
          <w:sz w:val="20"/>
          <w:szCs w:val="20"/>
        </w:rPr>
      </w:pPr>
    </w:p>
    <w:p w:rsidR="00EC3A25" w:rsidRPr="00A83062" w:rsidRDefault="00EC3A25" w:rsidP="00043D7D">
      <w:pPr>
        <w:spacing w:line="240" w:lineRule="auto"/>
        <w:jc w:val="center"/>
        <w:rPr>
          <w:rFonts w:eastAsia="Calibri"/>
          <w:sz w:val="20"/>
          <w:szCs w:val="20"/>
        </w:rPr>
      </w:pPr>
      <w:bookmarkStart w:id="1" w:name="k4haxj8o1pl" w:colFirst="0" w:colLast="0"/>
      <w:bookmarkEnd w:id="1"/>
      <w:r w:rsidRPr="00A83062">
        <w:rPr>
          <w:rFonts w:eastAsia="Calibri"/>
          <w:sz w:val="20"/>
          <w:szCs w:val="20"/>
        </w:rPr>
        <w:lastRenderedPageBreak/>
        <w:t>ALLOCATIONS FOR COUNTY OFFICES OF EDUCATION, DISTRICTS, CHARTER SCHOOLS</w:t>
      </w:r>
    </w:p>
    <w:tbl>
      <w:tblPr>
        <w:tblW w:w="1446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70"/>
        <w:gridCol w:w="1710"/>
        <w:gridCol w:w="6210"/>
        <w:gridCol w:w="1440"/>
        <w:gridCol w:w="3132"/>
      </w:tblGrid>
      <w:tr w:rsidR="00650693" w:rsidRPr="00A83062" w:rsidTr="00650693">
        <w:tc>
          <w:tcPr>
            <w:tcW w:w="1970" w:type="dxa"/>
            <w:shd w:val="clear" w:color="auto" w:fill="FFD966" w:themeFill="accent4" w:themeFillTint="99"/>
            <w:tcMar>
              <w:top w:w="100" w:type="dxa"/>
              <w:left w:w="100" w:type="dxa"/>
              <w:bottom w:w="100" w:type="dxa"/>
              <w:right w:w="100" w:type="dxa"/>
            </w:tcMar>
          </w:tcPr>
          <w:p w:rsidR="00650693" w:rsidRPr="00A83062" w:rsidRDefault="00650693" w:rsidP="00043D7D">
            <w:pPr>
              <w:spacing w:line="240" w:lineRule="auto"/>
              <w:rPr>
                <w:rFonts w:eastAsia="Calibri"/>
                <w:sz w:val="20"/>
                <w:szCs w:val="20"/>
              </w:rPr>
            </w:pPr>
            <w:r w:rsidRPr="00A83062">
              <w:rPr>
                <w:rFonts w:eastAsia="Calibri"/>
                <w:sz w:val="20"/>
                <w:szCs w:val="20"/>
              </w:rPr>
              <w:t xml:space="preserve">Title and </w:t>
            </w:r>
          </w:p>
          <w:p w:rsidR="00650693" w:rsidRPr="00A83062" w:rsidRDefault="00650693" w:rsidP="00043D7D">
            <w:pPr>
              <w:spacing w:line="240" w:lineRule="auto"/>
              <w:rPr>
                <w:rFonts w:eastAsia="Calibri"/>
                <w:sz w:val="20"/>
                <w:szCs w:val="20"/>
              </w:rPr>
            </w:pPr>
            <w:r w:rsidRPr="00A83062">
              <w:rPr>
                <w:rFonts w:eastAsia="Calibri"/>
                <w:sz w:val="20"/>
                <w:szCs w:val="20"/>
              </w:rPr>
              <w:t>Funding Source</w:t>
            </w:r>
          </w:p>
        </w:tc>
        <w:tc>
          <w:tcPr>
            <w:tcW w:w="1710" w:type="dxa"/>
            <w:shd w:val="clear" w:color="auto" w:fill="FFD966" w:themeFill="accent4" w:themeFillTint="99"/>
            <w:tcMar>
              <w:top w:w="100" w:type="dxa"/>
              <w:left w:w="100" w:type="dxa"/>
              <w:bottom w:w="100" w:type="dxa"/>
              <w:right w:w="100" w:type="dxa"/>
            </w:tcMar>
          </w:tcPr>
          <w:p w:rsidR="00650693" w:rsidRPr="00A83062" w:rsidRDefault="00650693" w:rsidP="00043D7D">
            <w:pPr>
              <w:spacing w:line="240" w:lineRule="auto"/>
              <w:rPr>
                <w:rFonts w:eastAsia="Calibri"/>
                <w:sz w:val="20"/>
                <w:szCs w:val="20"/>
              </w:rPr>
            </w:pPr>
            <w:r w:rsidRPr="00A83062">
              <w:rPr>
                <w:rFonts w:eastAsia="Calibri"/>
                <w:sz w:val="20"/>
                <w:szCs w:val="20"/>
              </w:rPr>
              <w:t>Funding Amount</w:t>
            </w:r>
          </w:p>
        </w:tc>
        <w:tc>
          <w:tcPr>
            <w:tcW w:w="6210" w:type="dxa"/>
            <w:shd w:val="clear" w:color="auto" w:fill="FFD966" w:themeFill="accent4" w:themeFillTint="99"/>
            <w:tcMar>
              <w:top w:w="100" w:type="dxa"/>
              <w:left w:w="100" w:type="dxa"/>
              <w:bottom w:w="100" w:type="dxa"/>
              <w:right w:w="100" w:type="dxa"/>
            </w:tcMar>
          </w:tcPr>
          <w:p w:rsidR="00650693" w:rsidRPr="00A83062" w:rsidRDefault="00650693" w:rsidP="00043D7D">
            <w:pPr>
              <w:spacing w:line="240" w:lineRule="auto"/>
              <w:rPr>
                <w:rFonts w:eastAsia="Calibri"/>
                <w:sz w:val="20"/>
                <w:szCs w:val="20"/>
              </w:rPr>
            </w:pPr>
            <w:r w:rsidRPr="00A83062">
              <w:rPr>
                <w:rFonts w:eastAsia="Calibri"/>
                <w:sz w:val="20"/>
                <w:szCs w:val="20"/>
              </w:rPr>
              <w:t>Summary</w:t>
            </w:r>
          </w:p>
        </w:tc>
        <w:tc>
          <w:tcPr>
            <w:tcW w:w="1440" w:type="dxa"/>
            <w:shd w:val="clear" w:color="auto" w:fill="FFD966" w:themeFill="accent4" w:themeFillTint="99"/>
            <w:tcMar>
              <w:top w:w="100" w:type="dxa"/>
              <w:left w:w="100" w:type="dxa"/>
              <w:bottom w:w="100" w:type="dxa"/>
              <w:right w:w="100" w:type="dxa"/>
            </w:tcMar>
          </w:tcPr>
          <w:p w:rsidR="00650693" w:rsidRPr="00A83062" w:rsidRDefault="00650693" w:rsidP="00043D7D">
            <w:pPr>
              <w:spacing w:line="240" w:lineRule="auto"/>
              <w:rPr>
                <w:rFonts w:eastAsia="Calibri"/>
                <w:sz w:val="20"/>
                <w:szCs w:val="20"/>
              </w:rPr>
            </w:pPr>
            <w:r w:rsidRPr="00A83062">
              <w:rPr>
                <w:rFonts w:eastAsia="Calibri"/>
                <w:sz w:val="20"/>
                <w:szCs w:val="20"/>
              </w:rPr>
              <w:t>Eligibility</w:t>
            </w:r>
          </w:p>
        </w:tc>
        <w:tc>
          <w:tcPr>
            <w:tcW w:w="3132" w:type="dxa"/>
            <w:shd w:val="clear" w:color="auto" w:fill="FFD966" w:themeFill="accent4" w:themeFillTint="99"/>
            <w:tcMar>
              <w:top w:w="100" w:type="dxa"/>
              <w:left w:w="100" w:type="dxa"/>
              <w:bottom w:w="100" w:type="dxa"/>
              <w:right w:w="100" w:type="dxa"/>
            </w:tcMar>
          </w:tcPr>
          <w:p w:rsidR="00650693" w:rsidRPr="00A83062" w:rsidRDefault="00650693" w:rsidP="00043D7D">
            <w:pPr>
              <w:spacing w:line="240" w:lineRule="auto"/>
              <w:rPr>
                <w:rFonts w:eastAsia="Calibri"/>
                <w:sz w:val="20"/>
                <w:szCs w:val="20"/>
              </w:rPr>
            </w:pPr>
            <w:r w:rsidRPr="00A83062">
              <w:rPr>
                <w:rFonts w:eastAsia="Calibri"/>
                <w:sz w:val="20"/>
                <w:szCs w:val="20"/>
              </w:rPr>
              <w:t>Deadlines</w:t>
            </w:r>
          </w:p>
        </w:tc>
      </w:tr>
      <w:tr w:rsidR="002A4082" w:rsidRPr="00A83062" w:rsidTr="00650693">
        <w:tc>
          <w:tcPr>
            <w:tcW w:w="1970" w:type="dxa"/>
            <w:shd w:val="clear" w:color="auto" w:fill="auto"/>
            <w:tcMar>
              <w:top w:w="100" w:type="dxa"/>
              <w:left w:w="100" w:type="dxa"/>
              <w:bottom w:w="100" w:type="dxa"/>
              <w:right w:w="100" w:type="dxa"/>
            </w:tcMar>
          </w:tcPr>
          <w:p w:rsidR="002A4082" w:rsidRPr="00A83062" w:rsidRDefault="007C60EC" w:rsidP="002A4082">
            <w:pPr>
              <w:spacing w:line="240" w:lineRule="auto"/>
              <w:rPr>
                <w:color w:val="000000"/>
                <w:sz w:val="20"/>
                <w:szCs w:val="20"/>
              </w:rPr>
            </w:pPr>
            <w:hyperlink r:id="rId31" w:history="1">
              <w:r w:rsidR="002A4082" w:rsidRPr="00A83062">
                <w:rPr>
                  <w:rStyle w:val="Hyperlink"/>
                  <w:sz w:val="20"/>
                  <w:szCs w:val="20"/>
                </w:rPr>
                <w:t>Fresh Fruit and Vegetable Program</w:t>
              </w:r>
            </w:hyperlink>
            <w:r w:rsidR="002A4082" w:rsidRPr="00A83062">
              <w:rPr>
                <w:color w:val="000000"/>
                <w:sz w:val="20"/>
                <w:szCs w:val="20"/>
              </w:rPr>
              <w:t> </w:t>
            </w:r>
          </w:p>
          <w:p w:rsidR="002A4082" w:rsidRPr="00A83062" w:rsidRDefault="002A4082" w:rsidP="002A4082">
            <w:pPr>
              <w:spacing w:line="240" w:lineRule="auto"/>
              <w:rPr>
                <w:color w:val="000000"/>
                <w:sz w:val="20"/>
                <w:szCs w:val="20"/>
              </w:rPr>
            </w:pPr>
            <w:r w:rsidRPr="00A83062">
              <w:rPr>
                <w:color w:val="000000"/>
                <w:sz w:val="20"/>
                <w:szCs w:val="20"/>
              </w:rPr>
              <w:t>(2022-23)</w:t>
            </w:r>
          </w:p>
          <w:p w:rsidR="002A4082" w:rsidRPr="00A83062" w:rsidRDefault="002A4082" w:rsidP="002A4082">
            <w:pPr>
              <w:spacing w:line="240" w:lineRule="auto"/>
              <w:rPr>
                <w:rFonts w:eastAsia="Calibri"/>
                <w:sz w:val="20"/>
                <w:szCs w:val="20"/>
              </w:rPr>
            </w:pPr>
          </w:p>
        </w:tc>
        <w:tc>
          <w:tcPr>
            <w:tcW w:w="1710" w:type="dxa"/>
            <w:shd w:val="clear" w:color="auto" w:fill="auto"/>
            <w:tcMar>
              <w:top w:w="100" w:type="dxa"/>
              <w:left w:w="100" w:type="dxa"/>
              <w:bottom w:w="100" w:type="dxa"/>
              <w:right w:w="100" w:type="dxa"/>
            </w:tcMar>
          </w:tcPr>
          <w:p w:rsidR="002A4082" w:rsidRPr="00A83062" w:rsidRDefault="002A4082" w:rsidP="002A4082">
            <w:pPr>
              <w:spacing w:line="240" w:lineRule="auto"/>
              <w:rPr>
                <w:rFonts w:eastAsia="Calibri"/>
                <w:sz w:val="20"/>
                <w:szCs w:val="20"/>
              </w:rPr>
            </w:pPr>
            <w:r w:rsidRPr="00A83062">
              <w:rPr>
                <w:rFonts w:eastAsia="Calibri"/>
                <w:sz w:val="20"/>
                <w:szCs w:val="20"/>
              </w:rPr>
              <w:t>14,000,000</w:t>
            </w:r>
          </w:p>
        </w:tc>
        <w:tc>
          <w:tcPr>
            <w:tcW w:w="6210" w:type="dxa"/>
            <w:shd w:val="clear" w:color="auto" w:fill="auto"/>
            <w:tcMar>
              <w:top w:w="100" w:type="dxa"/>
              <w:left w:w="100" w:type="dxa"/>
              <w:bottom w:w="100" w:type="dxa"/>
              <w:right w:w="100" w:type="dxa"/>
            </w:tcMar>
          </w:tcPr>
          <w:p w:rsidR="002A4082" w:rsidRPr="00A83062" w:rsidRDefault="002A4082" w:rsidP="002A4082">
            <w:pPr>
              <w:spacing w:line="240" w:lineRule="auto"/>
              <w:rPr>
                <w:rFonts w:eastAsia="Calibri"/>
                <w:sz w:val="20"/>
                <w:szCs w:val="20"/>
              </w:rPr>
            </w:pPr>
            <w:r w:rsidRPr="00A83062">
              <w:rPr>
                <w:color w:val="000000"/>
                <w:sz w:val="20"/>
                <w:szCs w:val="20"/>
                <w:shd w:val="clear" w:color="auto" w:fill="FFFFFF"/>
              </w:rPr>
              <w:t>The Nutrition Services Division would like to announce this Request for Applications as a grant opportunity for all eligible school food authorities (SFA) to apply for the federal Fresh Fruit and Vegetable Program (FFVP) for School Year 2022-23. This FFVP grant period is July 1, 2022 - June 30, 2023. The purpose of the FFVP is for elementary schools to provide an additional, free fresh fruit or vegetable snack to students during the school day.</w:t>
            </w:r>
          </w:p>
        </w:tc>
        <w:tc>
          <w:tcPr>
            <w:tcW w:w="1440" w:type="dxa"/>
            <w:shd w:val="clear" w:color="auto" w:fill="auto"/>
            <w:tcMar>
              <w:top w:w="100" w:type="dxa"/>
              <w:left w:w="100" w:type="dxa"/>
              <w:bottom w:w="100" w:type="dxa"/>
              <w:right w:w="100" w:type="dxa"/>
            </w:tcMar>
          </w:tcPr>
          <w:p w:rsidR="002A4082" w:rsidRPr="00A83062" w:rsidRDefault="002A4082" w:rsidP="002A4082">
            <w:pPr>
              <w:spacing w:line="240" w:lineRule="auto"/>
              <w:rPr>
                <w:rFonts w:eastAsia="Calibri"/>
                <w:sz w:val="20"/>
                <w:szCs w:val="20"/>
              </w:rPr>
            </w:pPr>
            <w:r w:rsidRPr="00A83062">
              <w:rPr>
                <w:rFonts w:eastAsia="Calibri"/>
                <w:sz w:val="20"/>
                <w:szCs w:val="20"/>
              </w:rPr>
              <w:t>LEAs</w:t>
            </w:r>
          </w:p>
        </w:tc>
        <w:tc>
          <w:tcPr>
            <w:tcW w:w="3132" w:type="dxa"/>
            <w:shd w:val="clear" w:color="auto" w:fill="auto"/>
            <w:tcMar>
              <w:top w:w="100" w:type="dxa"/>
              <w:left w:w="100" w:type="dxa"/>
              <w:bottom w:w="100" w:type="dxa"/>
              <w:right w:w="100" w:type="dxa"/>
            </w:tcMar>
          </w:tcPr>
          <w:p w:rsidR="002A4082" w:rsidRPr="00A83062" w:rsidRDefault="002A4082" w:rsidP="002A4082">
            <w:pPr>
              <w:spacing w:line="240" w:lineRule="auto"/>
              <w:rPr>
                <w:rFonts w:eastAsia="Calibri"/>
                <w:sz w:val="20"/>
                <w:szCs w:val="20"/>
              </w:rPr>
            </w:pPr>
            <w:r w:rsidRPr="00A83062">
              <w:rPr>
                <w:color w:val="000000"/>
                <w:sz w:val="20"/>
                <w:szCs w:val="20"/>
              </w:rPr>
              <w:t>March 4, 2022</w:t>
            </w:r>
          </w:p>
        </w:tc>
      </w:tr>
      <w:tr w:rsidR="002A4082" w:rsidRPr="00A83062" w:rsidTr="005752CB">
        <w:tc>
          <w:tcPr>
            <w:tcW w:w="1970" w:type="dxa"/>
            <w:shd w:val="clear" w:color="auto" w:fill="auto"/>
            <w:tcMar>
              <w:top w:w="100" w:type="dxa"/>
              <w:left w:w="100" w:type="dxa"/>
              <w:bottom w:w="100" w:type="dxa"/>
              <w:right w:w="100" w:type="dxa"/>
            </w:tcMar>
          </w:tcPr>
          <w:p w:rsidR="002A4082" w:rsidRPr="00A83062" w:rsidRDefault="007C60EC" w:rsidP="005752CB">
            <w:pPr>
              <w:spacing w:line="240" w:lineRule="auto"/>
              <w:rPr>
                <w:color w:val="000000"/>
                <w:sz w:val="20"/>
                <w:szCs w:val="20"/>
              </w:rPr>
            </w:pPr>
            <w:hyperlink r:id="rId32" w:history="1">
              <w:r w:rsidR="002A4082" w:rsidRPr="00A83062">
                <w:rPr>
                  <w:rStyle w:val="Hyperlink"/>
                  <w:sz w:val="20"/>
                  <w:szCs w:val="20"/>
                </w:rPr>
                <w:t>Classified School Employee Summer Assistance Program Fiscal Year 2021-22</w:t>
              </w:r>
            </w:hyperlink>
            <w:r w:rsidR="002A4082" w:rsidRPr="00A83062">
              <w:rPr>
                <w:color w:val="000000"/>
                <w:sz w:val="20"/>
                <w:szCs w:val="20"/>
              </w:rPr>
              <w:t> </w:t>
            </w:r>
          </w:p>
        </w:tc>
        <w:tc>
          <w:tcPr>
            <w:tcW w:w="1710" w:type="dxa"/>
            <w:shd w:val="clear" w:color="auto" w:fill="auto"/>
            <w:tcMar>
              <w:top w:w="100" w:type="dxa"/>
              <w:left w:w="100" w:type="dxa"/>
              <w:bottom w:w="100" w:type="dxa"/>
              <w:right w:w="100" w:type="dxa"/>
            </w:tcMar>
          </w:tcPr>
          <w:p w:rsidR="002A4082" w:rsidRPr="00A83062" w:rsidRDefault="002A4082" w:rsidP="005752CB">
            <w:pPr>
              <w:spacing w:line="240" w:lineRule="auto"/>
              <w:rPr>
                <w:rFonts w:eastAsia="Calibri"/>
                <w:sz w:val="20"/>
                <w:szCs w:val="20"/>
              </w:rPr>
            </w:pPr>
            <w:r w:rsidRPr="00A83062">
              <w:rPr>
                <w:rFonts w:eastAsia="Calibri"/>
                <w:sz w:val="20"/>
                <w:szCs w:val="20"/>
              </w:rPr>
              <w:t>$60,000,000</w:t>
            </w:r>
          </w:p>
        </w:tc>
        <w:tc>
          <w:tcPr>
            <w:tcW w:w="6210" w:type="dxa"/>
            <w:shd w:val="clear" w:color="auto" w:fill="auto"/>
            <w:tcMar>
              <w:top w:w="100" w:type="dxa"/>
              <w:left w:w="100" w:type="dxa"/>
              <w:bottom w:w="100" w:type="dxa"/>
              <w:right w:w="100" w:type="dxa"/>
            </w:tcMar>
          </w:tcPr>
          <w:p w:rsidR="002A4082" w:rsidRPr="00A83062" w:rsidRDefault="002A4082" w:rsidP="005752CB">
            <w:pPr>
              <w:spacing w:line="240" w:lineRule="auto"/>
              <w:rPr>
                <w:color w:val="000000"/>
                <w:sz w:val="20"/>
                <w:szCs w:val="20"/>
                <w:shd w:val="clear" w:color="auto" w:fill="FFFFFF"/>
              </w:rPr>
            </w:pPr>
            <w:r w:rsidRPr="00A83062">
              <w:rPr>
                <w:color w:val="000000"/>
                <w:sz w:val="20"/>
                <w:szCs w:val="20"/>
                <w:shd w:val="clear" w:color="auto" w:fill="FFFFFF"/>
              </w:rPr>
              <w:t>The Classified School Employee Summer Assistance Program (CSESAP) provides up to a dollar for dollar match on amounts withheld from a participating local educational agency's (LEA's) classified school employees' monthly paychecks during the 2022-23 school year. The classified employees' pay withheld and the state match funds will be paid by LEAs to the LEA's eligible employees in the summer months following the 2022-23 school year.</w:t>
            </w:r>
          </w:p>
        </w:tc>
        <w:tc>
          <w:tcPr>
            <w:tcW w:w="1440" w:type="dxa"/>
            <w:shd w:val="clear" w:color="auto" w:fill="auto"/>
            <w:tcMar>
              <w:top w:w="100" w:type="dxa"/>
              <w:left w:w="100" w:type="dxa"/>
              <w:bottom w:w="100" w:type="dxa"/>
              <w:right w:w="100" w:type="dxa"/>
            </w:tcMar>
          </w:tcPr>
          <w:p w:rsidR="002A4082" w:rsidRPr="00A83062" w:rsidRDefault="002A4082" w:rsidP="005752CB">
            <w:pPr>
              <w:spacing w:line="240" w:lineRule="auto"/>
              <w:rPr>
                <w:color w:val="000000"/>
                <w:sz w:val="20"/>
                <w:szCs w:val="20"/>
                <w:shd w:val="clear" w:color="auto" w:fill="FFFFFF"/>
              </w:rPr>
            </w:pPr>
            <w:r>
              <w:rPr>
                <w:color w:val="000000"/>
                <w:sz w:val="20"/>
                <w:szCs w:val="20"/>
                <w:shd w:val="clear" w:color="auto" w:fill="FFFFFF"/>
              </w:rPr>
              <w:t>LEAs</w:t>
            </w:r>
          </w:p>
        </w:tc>
        <w:tc>
          <w:tcPr>
            <w:tcW w:w="3132" w:type="dxa"/>
            <w:shd w:val="clear" w:color="auto" w:fill="auto"/>
            <w:tcMar>
              <w:top w:w="100" w:type="dxa"/>
              <w:left w:w="100" w:type="dxa"/>
              <w:bottom w:w="100" w:type="dxa"/>
              <w:right w:w="100" w:type="dxa"/>
            </w:tcMar>
          </w:tcPr>
          <w:p w:rsidR="002A4082" w:rsidRPr="00A83062" w:rsidRDefault="002A4082" w:rsidP="005752CB">
            <w:pPr>
              <w:spacing w:line="240" w:lineRule="auto"/>
              <w:rPr>
                <w:rFonts w:eastAsia="Calibri"/>
                <w:sz w:val="20"/>
                <w:szCs w:val="20"/>
              </w:rPr>
            </w:pPr>
            <w:r w:rsidRPr="00A83062">
              <w:rPr>
                <w:rFonts w:eastAsia="Calibri"/>
                <w:sz w:val="20"/>
                <w:szCs w:val="20"/>
              </w:rPr>
              <w:t>April 1, 2022</w:t>
            </w:r>
          </w:p>
        </w:tc>
      </w:tr>
      <w:tr w:rsidR="002A4082" w:rsidRPr="00A83062" w:rsidTr="00650693">
        <w:tc>
          <w:tcPr>
            <w:tcW w:w="1970" w:type="dxa"/>
            <w:shd w:val="clear" w:color="auto" w:fill="auto"/>
            <w:tcMar>
              <w:top w:w="100" w:type="dxa"/>
              <w:left w:w="100" w:type="dxa"/>
              <w:bottom w:w="100" w:type="dxa"/>
              <w:right w:w="100" w:type="dxa"/>
            </w:tcMar>
          </w:tcPr>
          <w:p w:rsidR="002A4082" w:rsidRDefault="002A4082" w:rsidP="002A4082">
            <w:pPr>
              <w:spacing w:line="240" w:lineRule="auto"/>
            </w:pPr>
          </w:p>
        </w:tc>
        <w:tc>
          <w:tcPr>
            <w:tcW w:w="1710" w:type="dxa"/>
            <w:shd w:val="clear" w:color="auto" w:fill="auto"/>
            <w:tcMar>
              <w:top w:w="100" w:type="dxa"/>
              <w:left w:w="100" w:type="dxa"/>
              <w:bottom w:w="100" w:type="dxa"/>
              <w:right w:w="100" w:type="dxa"/>
            </w:tcMar>
          </w:tcPr>
          <w:p w:rsidR="002A4082" w:rsidRPr="00A83062" w:rsidRDefault="002A4082" w:rsidP="002A4082">
            <w:pPr>
              <w:spacing w:line="240" w:lineRule="auto"/>
              <w:rPr>
                <w:rFonts w:eastAsia="Calibri"/>
                <w:sz w:val="20"/>
                <w:szCs w:val="20"/>
              </w:rPr>
            </w:pPr>
          </w:p>
        </w:tc>
        <w:tc>
          <w:tcPr>
            <w:tcW w:w="6210" w:type="dxa"/>
            <w:shd w:val="clear" w:color="auto" w:fill="auto"/>
            <w:tcMar>
              <w:top w:w="100" w:type="dxa"/>
              <w:left w:w="100" w:type="dxa"/>
              <w:bottom w:w="100" w:type="dxa"/>
              <w:right w:w="100" w:type="dxa"/>
            </w:tcMar>
          </w:tcPr>
          <w:p w:rsidR="002A4082" w:rsidRPr="00A83062" w:rsidRDefault="002A4082" w:rsidP="002A4082">
            <w:pPr>
              <w:spacing w:line="240" w:lineRule="auto"/>
              <w:rPr>
                <w:color w:val="000000"/>
                <w:sz w:val="20"/>
                <w:szCs w:val="20"/>
                <w:shd w:val="clear" w:color="auto" w:fill="FFFFFF"/>
              </w:rPr>
            </w:pPr>
          </w:p>
        </w:tc>
        <w:tc>
          <w:tcPr>
            <w:tcW w:w="1440" w:type="dxa"/>
            <w:shd w:val="clear" w:color="auto" w:fill="auto"/>
            <w:tcMar>
              <w:top w:w="100" w:type="dxa"/>
              <w:left w:w="100" w:type="dxa"/>
              <w:bottom w:w="100" w:type="dxa"/>
              <w:right w:w="100" w:type="dxa"/>
            </w:tcMar>
          </w:tcPr>
          <w:p w:rsidR="002A4082" w:rsidRPr="00A83062" w:rsidRDefault="002A4082" w:rsidP="002A4082">
            <w:pPr>
              <w:spacing w:line="240" w:lineRule="auto"/>
              <w:rPr>
                <w:rFonts w:eastAsia="Calibri"/>
                <w:sz w:val="20"/>
                <w:szCs w:val="20"/>
              </w:rPr>
            </w:pPr>
          </w:p>
        </w:tc>
        <w:tc>
          <w:tcPr>
            <w:tcW w:w="3132" w:type="dxa"/>
            <w:shd w:val="clear" w:color="auto" w:fill="auto"/>
            <w:tcMar>
              <w:top w:w="100" w:type="dxa"/>
              <w:left w:w="100" w:type="dxa"/>
              <w:bottom w:w="100" w:type="dxa"/>
              <w:right w:w="100" w:type="dxa"/>
            </w:tcMar>
          </w:tcPr>
          <w:p w:rsidR="002A4082" w:rsidRPr="00A83062" w:rsidRDefault="002A4082" w:rsidP="002A4082">
            <w:pPr>
              <w:spacing w:line="240" w:lineRule="auto"/>
              <w:rPr>
                <w:color w:val="000000"/>
                <w:sz w:val="20"/>
                <w:szCs w:val="20"/>
              </w:rPr>
            </w:pPr>
          </w:p>
        </w:tc>
      </w:tr>
      <w:tr w:rsidR="002A4082" w:rsidRPr="00A83062" w:rsidTr="00650693">
        <w:tc>
          <w:tcPr>
            <w:tcW w:w="1970" w:type="dxa"/>
            <w:shd w:val="clear" w:color="auto" w:fill="auto"/>
            <w:tcMar>
              <w:top w:w="100" w:type="dxa"/>
              <w:left w:w="100" w:type="dxa"/>
              <w:bottom w:w="100" w:type="dxa"/>
              <w:right w:w="100" w:type="dxa"/>
            </w:tcMar>
          </w:tcPr>
          <w:p w:rsidR="002A4082" w:rsidRPr="00A83062" w:rsidRDefault="007C60EC" w:rsidP="002A4082">
            <w:pPr>
              <w:spacing w:line="240" w:lineRule="auto"/>
              <w:rPr>
                <w:rFonts w:eastAsia="Calibri"/>
                <w:sz w:val="20"/>
                <w:szCs w:val="20"/>
              </w:rPr>
            </w:pPr>
            <w:hyperlink r:id="rId33" w:history="1">
              <w:r w:rsidR="002A4082" w:rsidRPr="00A83062">
                <w:rPr>
                  <w:rStyle w:val="Hyperlink"/>
                  <w:sz w:val="20"/>
                  <w:szCs w:val="20"/>
                </w:rPr>
                <w:t>ESSA CSI COE Plan Approval Subgrant</w:t>
              </w:r>
            </w:hyperlink>
            <w:r w:rsidR="002A4082" w:rsidRPr="00A83062">
              <w:rPr>
                <w:color w:val="000000"/>
                <w:sz w:val="20"/>
                <w:szCs w:val="20"/>
              </w:rPr>
              <w:t> (2021-22; Grant)</w:t>
            </w:r>
            <w:r w:rsidR="002A4082" w:rsidRPr="00A83062">
              <w:rPr>
                <w:color w:val="000000"/>
                <w:sz w:val="20"/>
                <w:szCs w:val="20"/>
              </w:rPr>
              <w:br/>
            </w:r>
          </w:p>
        </w:tc>
        <w:tc>
          <w:tcPr>
            <w:tcW w:w="1710" w:type="dxa"/>
            <w:shd w:val="clear" w:color="auto" w:fill="auto"/>
            <w:tcMar>
              <w:top w:w="100" w:type="dxa"/>
              <w:left w:w="100" w:type="dxa"/>
              <w:bottom w:w="100" w:type="dxa"/>
              <w:right w:w="100" w:type="dxa"/>
            </w:tcMar>
          </w:tcPr>
          <w:p w:rsidR="002A4082" w:rsidRPr="00A83062" w:rsidRDefault="002A4082" w:rsidP="002A4082">
            <w:pPr>
              <w:spacing w:line="240" w:lineRule="auto"/>
              <w:rPr>
                <w:rFonts w:eastAsia="Calibri"/>
                <w:sz w:val="20"/>
                <w:szCs w:val="20"/>
              </w:rPr>
            </w:pPr>
            <w:r>
              <w:rPr>
                <w:rFonts w:eastAsia="Calibri"/>
                <w:sz w:val="20"/>
                <w:szCs w:val="20"/>
              </w:rPr>
              <w:t>$5,000,000</w:t>
            </w:r>
          </w:p>
        </w:tc>
        <w:tc>
          <w:tcPr>
            <w:tcW w:w="6210" w:type="dxa"/>
            <w:shd w:val="clear" w:color="auto" w:fill="auto"/>
            <w:tcMar>
              <w:top w:w="100" w:type="dxa"/>
              <w:left w:w="100" w:type="dxa"/>
              <w:bottom w:w="100" w:type="dxa"/>
              <w:right w:w="100" w:type="dxa"/>
            </w:tcMar>
          </w:tcPr>
          <w:p w:rsidR="002A4082" w:rsidRPr="00A83062" w:rsidRDefault="002A4082" w:rsidP="002A4082">
            <w:pPr>
              <w:spacing w:line="240" w:lineRule="auto"/>
              <w:rPr>
                <w:rFonts w:eastAsia="Calibri"/>
                <w:sz w:val="20"/>
                <w:szCs w:val="20"/>
              </w:rPr>
            </w:pPr>
            <w:r w:rsidRPr="00A83062">
              <w:rPr>
                <w:color w:val="000000"/>
                <w:sz w:val="20"/>
                <w:szCs w:val="20"/>
                <w:shd w:val="clear" w:color="auto" w:fill="FFFFFF"/>
              </w:rPr>
              <w:t>The Budget Act of 2021 appropriates $5 million of Every Student Succeeds Act (ESSA), Section 1003 funds for county offices of education (COE) for the purposes of review and approval of 2022-23 Comprehensive Support and Improvement (CSI) plans through the CSI prompts in the 2022-23 local educational agency (LEA) Local Control and Accountability Plan.</w:t>
            </w:r>
          </w:p>
        </w:tc>
        <w:tc>
          <w:tcPr>
            <w:tcW w:w="1440" w:type="dxa"/>
            <w:shd w:val="clear" w:color="auto" w:fill="auto"/>
            <w:tcMar>
              <w:top w:w="100" w:type="dxa"/>
              <w:left w:w="100" w:type="dxa"/>
              <w:bottom w:w="100" w:type="dxa"/>
              <w:right w:w="100" w:type="dxa"/>
            </w:tcMar>
          </w:tcPr>
          <w:p w:rsidR="002A4082" w:rsidRPr="00B326E4" w:rsidRDefault="002A4082" w:rsidP="002A4082">
            <w:pPr>
              <w:spacing w:line="240" w:lineRule="auto"/>
              <w:rPr>
                <w:rFonts w:eastAsia="Calibri"/>
                <w:sz w:val="20"/>
                <w:szCs w:val="20"/>
              </w:rPr>
            </w:pPr>
            <w:r w:rsidRPr="00B326E4">
              <w:rPr>
                <w:color w:val="000000"/>
                <w:sz w:val="20"/>
                <w:szCs w:val="20"/>
                <w:shd w:val="clear" w:color="auto" w:fill="FFFFFF"/>
              </w:rPr>
              <w:t>Eligible COEs must have an LEA or LEAs in their county that serve schools eligible for CSI based on the 2021-22 ESSA Assistance Status Data Files.</w:t>
            </w:r>
          </w:p>
        </w:tc>
        <w:tc>
          <w:tcPr>
            <w:tcW w:w="3132" w:type="dxa"/>
            <w:shd w:val="clear" w:color="auto" w:fill="auto"/>
            <w:tcMar>
              <w:top w:w="100" w:type="dxa"/>
              <w:left w:w="100" w:type="dxa"/>
              <w:bottom w:w="100" w:type="dxa"/>
              <w:right w:w="100" w:type="dxa"/>
            </w:tcMar>
          </w:tcPr>
          <w:p w:rsidR="002A4082" w:rsidRPr="00A83062" w:rsidRDefault="002A4082" w:rsidP="002A4082">
            <w:pPr>
              <w:spacing w:line="240" w:lineRule="auto"/>
              <w:rPr>
                <w:rFonts w:eastAsia="Calibri"/>
                <w:sz w:val="20"/>
                <w:szCs w:val="20"/>
              </w:rPr>
            </w:pPr>
            <w:r w:rsidRPr="00A83062">
              <w:rPr>
                <w:rFonts w:eastAsia="Calibri"/>
                <w:sz w:val="20"/>
                <w:szCs w:val="20"/>
              </w:rPr>
              <w:t>February 28, 2022</w:t>
            </w:r>
          </w:p>
        </w:tc>
      </w:tr>
      <w:tr w:rsidR="002A4082" w:rsidRPr="00A83062" w:rsidTr="001F39BE">
        <w:tc>
          <w:tcPr>
            <w:tcW w:w="1970" w:type="dxa"/>
            <w:shd w:val="clear" w:color="auto" w:fill="auto"/>
            <w:tcMar>
              <w:top w:w="100" w:type="dxa"/>
              <w:left w:w="100" w:type="dxa"/>
              <w:bottom w:w="100" w:type="dxa"/>
              <w:right w:w="100" w:type="dxa"/>
            </w:tcMar>
            <w:vAlign w:val="center"/>
          </w:tcPr>
          <w:p w:rsidR="002A4082" w:rsidRPr="00A83062" w:rsidRDefault="007C60EC" w:rsidP="002A4082">
            <w:pPr>
              <w:rPr>
                <w:color w:val="000000"/>
                <w:sz w:val="20"/>
                <w:szCs w:val="20"/>
              </w:rPr>
            </w:pPr>
            <w:hyperlink r:id="rId34" w:history="1">
              <w:r w:rsidR="002A4082" w:rsidRPr="00A83062">
                <w:rPr>
                  <w:rStyle w:val="Hyperlink"/>
                  <w:sz w:val="20"/>
                  <w:szCs w:val="20"/>
                </w:rPr>
                <w:t>ESSA CSI COE Plan Development and Implementation Support Subgrant</w:t>
              </w:r>
            </w:hyperlink>
            <w:r w:rsidR="002A4082" w:rsidRPr="00A83062">
              <w:rPr>
                <w:color w:val="000000"/>
                <w:sz w:val="20"/>
                <w:szCs w:val="20"/>
              </w:rPr>
              <w:t> (2021-22; Grant)</w:t>
            </w:r>
            <w:r w:rsidR="002A4082" w:rsidRPr="00A83062">
              <w:rPr>
                <w:color w:val="000000"/>
                <w:sz w:val="20"/>
                <w:szCs w:val="20"/>
              </w:rPr>
              <w:br/>
            </w:r>
          </w:p>
        </w:tc>
        <w:tc>
          <w:tcPr>
            <w:tcW w:w="1710" w:type="dxa"/>
            <w:shd w:val="clear" w:color="auto" w:fill="auto"/>
            <w:tcMar>
              <w:top w:w="100" w:type="dxa"/>
              <w:left w:w="100" w:type="dxa"/>
              <w:bottom w:w="100" w:type="dxa"/>
              <w:right w:w="100" w:type="dxa"/>
            </w:tcMar>
          </w:tcPr>
          <w:p w:rsidR="002A4082" w:rsidRPr="00A83062" w:rsidRDefault="002A4082" w:rsidP="002A4082">
            <w:pPr>
              <w:spacing w:line="240" w:lineRule="auto"/>
              <w:rPr>
                <w:rFonts w:eastAsia="Calibri"/>
                <w:sz w:val="20"/>
                <w:szCs w:val="20"/>
              </w:rPr>
            </w:pPr>
            <w:r w:rsidRPr="00A83062">
              <w:rPr>
                <w:rFonts w:eastAsia="Calibri"/>
                <w:sz w:val="20"/>
                <w:szCs w:val="20"/>
              </w:rPr>
              <w:t>$5,000,000</w:t>
            </w:r>
          </w:p>
        </w:tc>
        <w:tc>
          <w:tcPr>
            <w:tcW w:w="6210" w:type="dxa"/>
            <w:shd w:val="clear" w:color="auto" w:fill="auto"/>
            <w:tcMar>
              <w:top w:w="100" w:type="dxa"/>
              <w:left w:w="100" w:type="dxa"/>
              <w:bottom w:w="100" w:type="dxa"/>
              <w:right w:w="100" w:type="dxa"/>
            </w:tcMar>
          </w:tcPr>
          <w:p w:rsidR="002A4082" w:rsidRPr="00A83062" w:rsidRDefault="002A4082" w:rsidP="002A4082">
            <w:pPr>
              <w:spacing w:line="240" w:lineRule="auto"/>
              <w:rPr>
                <w:rFonts w:eastAsia="Calibri"/>
                <w:sz w:val="20"/>
                <w:szCs w:val="20"/>
              </w:rPr>
            </w:pPr>
            <w:r w:rsidRPr="00A83062">
              <w:rPr>
                <w:color w:val="000000"/>
                <w:sz w:val="20"/>
                <w:szCs w:val="20"/>
                <w:shd w:val="clear" w:color="auto" w:fill="FFFFFF"/>
              </w:rPr>
              <w:t>Consistent with the California statewide system of support's focus on increasing the capacity of local educational agencies (LEAs) to meet the needs of all students, the Budget Act of 2021 appropriates $5 million of Every Student Succeeds Act (ESSA), Section 1003 funds to county offices of education (COE) for the purposes of supporting development and implementation of 2022-23 Comprehensive Support and Improvement (CSI) plans.</w:t>
            </w:r>
          </w:p>
        </w:tc>
        <w:tc>
          <w:tcPr>
            <w:tcW w:w="1440" w:type="dxa"/>
            <w:shd w:val="clear" w:color="auto" w:fill="auto"/>
            <w:tcMar>
              <w:top w:w="100" w:type="dxa"/>
              <w:left w:w="100" w:type="dxa"/>
              <w:bottom w:w="100" w:type="dxa"/>
              <w:right w:w="100" w:type="dxa"/>
            </w:tcMar>
          </w:tcPr>
          <w:p w:rsidR="002A4082" w:rsidRPr="00A83062" w:rsidRDefault="002A4082" w:rsidP="002A4082">
            <w:pPr>
              <w:spacing w:line="240" w:lineRule="auto"/>
              <w:rPr>
                <w:rFonts w:eastAsia="Calibri"/>
                <w:sz w:val="20"/>
                <w:szCs w:val="20"/>
              </w:rPr>
            </w:pPr>
            <w:r w:rsidRPr="00A83062">
              <w:rPr>
                <w:rFonts w:eastAsia="Calibri"/>
                <w:sz w:val="20"/>
                <w:szCs w:val="20"/>
              </w:rPr>
              <w:t>K12</w:t>
            </w:r>
          </w:p>
        </w:tc>
        <w:tc>
          <w:tcPr>
            <w:tcW w:w="3132" w:type="dxa"/>
            <w:shd w:val="clear" w:color="auto" w:fill="auto"/>
            <w:tcMar>
              <w:top w:w="100" w:type="dxa"/>
              <w:left w:w="100" w:type="dxa"/>
              <w:bottom w:w="100" w:type="dxa"/>
              <w:right w:w="100" w:type="dxa"/>
            </w:tcMar>
          </w:tcPr>
          <w:p w:rsidR="002A4082" w:rsidRPr="00A83062" w:rsidRDefault="002A4082" w:rsidP="002A4082">
            <w:pPr>
              <w:spacing w:line="240" w:lineRule="auto"/>
              <w:rPr>
                <w:rFonts w:eastAsia="Calibri"/>
                <w:sz w:val="20"/>
                <w:szCs w:val="20"/>
              </w:rPr>
            </w:pPr>
            <w:r w:rsidRPr="00A83062">
              <w:rPr>
                <w:rFonts w:eastAsia="Calibri"/>
                <w:sz w:val="20"/>
                <w:szCs w:val="20"/>
              </w:rPr>
              <w:t>Feb. 28, 2022</w:t>
            </w:r>
          </w:p>
        </w:tc>
      </w:tr>
      <w:tr w:rsidR="002A4082" w:rsidRPr="00A83062" w:rsidTr="00650693">
        <w:tc>
          <w:tcPr>
            <w:tcW w:w="1970" w:type="dxa"/>
            <w:shd w:val="clear" w:color="auto" w:fill="auto"/>
            <w:tcMar>
              <w:top w:w="100" w:type="dxa"/>
              <w:left w:w="100" w:type="dxa"/>
              <w:bottom w:w="100" w:type="dxa"/>
              <w:right w:w="100" w:type="dxa"/>
            </w:tcMar>
          </w:tcPr>
          <w:p w:rsidR="002A4082" w:rsidRPr="00A83062" w:rsidRDefault="002A4082" w:rsidP="002A4082">
            <w:pPr>
              <w:spacing w:line="240" w:lineRule="auto"/>
              <w:rPr>
                <w:color w:val="000000"/>
                <w:sz w:val="20"/>
                <w:szCs w:val="20"/>
              </w:rPr>
            </w:pPr>
          </w:p>
        </w:tc>
        <w:tc>
          <w:tcPr>
            <w:tcW w:w="1710" w:type="dxa"/>
            <w:shd w:val="clear" w:color="auto" w:fill="auto"/>
            <w:tcMar>
              <w:top w:w="100" w:type="dxa"/>
              <w:left w:w="100" w:type="dxa"/>
              <w:bottom w:w="100" w:type="dxa"/>
              <w:right w:w="100" w:type="dxa"/>
            </w:tcMar>
          </w:tcPr>
          <w:p w:rsidR="002A4082" w:rsidRPr="00A83062" w:rsidRDefault="002A4082" w:rsidP="002A4082">
            <w:pPr>
              <w:spacing w:line="240" w:lineRule="auto"/>
              <w:rPr>
                <w:rFonts w:eastAsia="Calibri"/>
                <w:sz w:val="20"/>
                <w:szCs w:val="20"/>
              </w:rPr>
            </w:pPr>
          </w:p>
        </w:tc>
        <w:tc>
          <w:tcPr>
            <w:tcW w:w="6210" w:type="dxa"/>
            <w:shd w:val="clear" w:color="auto" w:fill="auto"/>
            <w:tcMar>
              <w:top w:w="100" w:type="dxa"/>
              <w:left w:w="100" w:type="dxa"/>
              <w:bottom w:w="100" w:type="dxa"/>
              <w:right w:w="100" w:type="dxa"/>
            </w:tcMar>
          </w:tcPr>
          <w:p w:rsidR="002A4082" w:rsidRPr="00A83062" w:rsidRDefault="002A4082" w:rsidP="002A4082">
            <w:pPr>
              <w:spacing w:line="240" w:lineRule="auto"/>
              <w:rPr>
                <w:color w:val="000000"/>
                <w:sz w:val="20"/>
                <w:szCs w:val="20"/>
                <w:shd w:val="clear" w:color="auto" w:fill="FFFFFF"/>
              </w:rPr>
            </w:pPr>
          </w:p>
        </w:tc>
        <w:tc>
          <w:tcPr>
            <w:tcW w:w="1440" w:type="dxa"/>
            <w:shd w:val="clear" w:color="auto" w:fill="auto"/>
            <w:tcMar>
              <w:top w:w="100" w:type="dxa"/>
              <w:left w:w="100" w:type="dxa"/>
              <w:bottom w:w="100" w:type="dxa"/>
              <w:right w:w="100" w:type="dxa"/>
            </w:tcMar>
          </w:tcPr>
          <w:p w:rsidR="002A4082" w:rsidRPr="00A83062" w:rsidRDefault="002A4082" w:rsidP="002A4082">
            <w:pPr>
              <w:spacing w:line="240" w:lineRule="auto"/>
              <w:rPr>
                <w:color w:val="000000"/>
                <w:sz w:val="20"/>
                <w:szCs w:val="20"/>
                <w:shd w:val="clear" w:color="auto" w:fill="FFFFFF"/>
              </w:rPr>
            </w:pPr>
          </w:p>
        </w:tc>
        <w:tc>
          <w:tcPr>
            <w:tcW w:w="3132" w:type="dxa"/>
            <w:shd w:val="clear" w:color="auto" w:fill="auto"/>
            <w:tcMar>
              <w:top w:w="100" w:type="dxa"/>
              <w:left w:w="100" w:type="dxa"/>
              <w:bottom w:w="100" w:type="dxa"/>
              <w:right w:w="100" w:type="dxa"/>
            </w:tcMar>
          </w:tcPr>
          <w:p w:rsidR="002A4082" w:rsidRPr="00A83062" w:rsidRDefault="002A4082" w:rsidP="002A4082">
            <w:pPr>
              <w:spacing w:line="240" w:lineRule="auto"/>
              <w:rPr>
                <w:rFonts w:eastAsia="Calibri"/>
                <w:sz w:val="20"/>
                <w:szCs w:val="20"/>
              </w:rPr>
            </w:pPr>
          </w:p>
        </w:tc>
      </w:tr>
      <w:tr w:rsidR="002A4082" w:rsidRPr="00A83062" w:rsidTr="00650693">
        <w:tc>
          <w:tcPr>
            <w:tcW w:w="1970" w:type="dxa"/>
            <w:shd w:val="clear" w:color="auto" w:fill="auto"/>
            <w:tcMar>
              <w:top w:w="100" w:type="dxa"/>
              <w:left w:w="100" w:type="dxa"/>
              <w:bottom w:w="100" w:type="dxa"/>
              <w:right w:w="100" w:type="dxa"/>
            </w:tcMar>
          </w:tcPr>
          <w:p w:rsidR="002A4082" w:rsidRPr="00A83062" w:rsidRDefault="007C60EC" w:rsidP="002A4082">
            <w:pPr>
              <w:spacing w:line="240" w:lineRule="auto"/>
              <w:rPr>
                <w:rFonts w:eastAsia="Calibri"/>
                <w:sz w:val="20"/>
                <w:szCs w:val="20"/>
              </w:rPr>
            </w:pPr>
            <w:hyperlink r:id="rId35">
              <w:r w:rsidR="002A4082" w:rsidRPr="00A83062">
                <w:rPr>
                  <w:rFonts w:eastAsia="Calibri"/>
                  <w:color w:val="1155CC"/>
                  <w:sz w:val="20"/>
                  <w:szCs w:val="20"/>
                  <w:u w:val="single"/>
                </w:rPr>
                <w:t>Early Education Teacher Development Grant</w:t>
              </w:r>
            </w:hyperlink>
          </w:p>
          <w:p w:rsidR="002A4082" w:rsidRPr="00A83062" w:rsidRDefault="002A4082" w:rsidP="002A4082">
            <w:pPr>
              <w:spacing w:line="240" w:lineRule="auto"/>
              <w:rPr>
                <w:rFonts w:eastAsia="Calibri"/>
                <w:sz w:val="20"/>
                <w:szCs w:val="20"/>
              </w:rPr>
            </w:pPr>
          </w:p>
          <w:p w:rsidR="002A4082" w:rsidRPr="00A83062" w:rsidRDefault="002A4082" w:rsidP="002A4082">
            <w:pPr>
              <w:spacing w:line="240" w:lineRule="auto"/>
              <w:rPr>
                <w:rFonts w:eastAsia="Calibri"/>
                <w:sz w:val="20"/>
                <w:szCs w:val="20"/>
              </w:rPr>
            </w:pPr>
            <w:r w:rsidRPr="00A83062">
              <w:rPr>
                <w:rFonts w:eastAsia="Calibri"/>
                <w:sz w:val="20"/>
                <w:szCs w:val="20"/>
              </w:rPr>
              <w:t>Note: This allocation requires an application</w:t>
            </w:r>
          </w:p>
          <w:p w:rsidR="002A4082" w:rsidRPr="00A83062" w:rsidRDefault="002A4082" w:rsidP="002A4082">
            <w:pPr>
              <w:spacing w:line="240" w:lineRule="auto"/>
              <w:rPr>
                <w:rFonts w:eastAsia="Calibri"/>
                <w:sz w:val="20"/>
                <w:szCs w:val="20"/>
              </w:rPr>
            </w:pPr>
          </w:p>
          <w:p w:rsidR="002A4082" w:rsidRPr="00A83062" w:rsidRDefault="002A4082" w:rsidP="002A4082">
            <w:pPr>
              <w:spacing w:line="240" w:lineRule="auto"/>
              <w:rPr>
                <w:rFonts w:eastAsia="Calibri"/>
                <w:sz w:val="20"/>
                <w:szCs w:val="20"/>
              </w:rPr>
            </w:pPr>
          </w:p>
        </w:tc>
        <w:tc>
          <w:tcPr>
            <w:tcW w:w="1710" w:type="dxa"/>
            <w:shd w:val="clear" w:color="auto" w:fill="auto"/>
            <w:tcMar>
              <w:top w:w="100" w:type="dxa"/>
              <w:left w:w="100" w:type="dxa"/>
              <w:bottom w:w="100" w:type="dxa"/>
              <w:right w:w="100" w:type="dxa"/>
            </w:tcMar>
          </w:tcPr>
          <w:p w:rsidR="002A4082" w:rsidRPr="00A83062" w:rsidRDefault="002A4082" w:rsidP="002A4082">
            <w:pPr>
              <w:spacing w:line="240" w:lineRule="auto"/>
              <w:rPr>
                <w:rFonts w:eastAsia="Calibri"/>
                <w:sz w:val="20"/>
                <w:szCs w:val="20"/>
              </w:rPr>
            </w:pPr>
            <w:r w:rsidRPr="00A83062">
              <w:rPr>
                <w:rFonts w:eastAsia="Calibri"/>
                <w:sz w:val="20"/>
                <w:szCs w:val="20"/>
              </w:rPr>
              <w:t>$100,000,000</w:t>
            </w:r>
          </w:p>
        </w:tc>
        <w:tc>
          <w:tcPr>
            <w:tcW w:w="6210" w:type="dxa"/>
            <w:shd w:val="clear" w:color="auto" w:fill="auto"/>
            <w:tcMar>
              <w:top w:w="100" w:type="dxa"/>
              <w:left w:w="100" w:type="dxa"/>
              <w:bottom w:w="100" w:type="dxa"/>
              <w:right w:w="100" w:type="dxa"/>
            </w:tcMar>
          </w:tcPr>
          <w:p w:rsidR="002A4082" w:rsidRPr="00A83062" w:rsidRDefault="002A4082" w:rsidP="002A4082">
            <w:pPr>
              <w:spacing w:line="240" w:lineRule="auto"/>
              <w:rPr>
                <w:rFonts w:eastAsia="Calibri"/>
                <w:sz w:val="20"/>
                <w:szCs w:val="20"/>
              </w:rPr>
            </w:pPr>
            <w:r w:rsidRPr="00A83062">
              <w:rPr>
                <w:rFonts w:eastAsia="Calibri"/>
                <w:sz w:val="20"/>
                <w:szCs w:val="20"/>
              </w:rPr>
              <w:t>The grant allocation will be based on the following: 1. The percentage of TK and K pupils eligible for free and reduced-price meals. 2. The percentage of dual language learners that the LEA is serving or is planning to serve in a CSPP or TK program. 3. The percentage of pupils with disabilities the LEA is serving or planning to serve in an inclusive CSPP or TK program. 4. The percentage of pupils served, or planned to be served in a full day CSPP, TK, or K programs offered by the LEA or community-based organizations. 5. The extent to which applicants operate in an attendance area where a significant disproportionality of particular race or ethnicities, as described in Section 1418(d) of Title 20 of the United States Code, has been identified in special education. 6. The extent to which the LEA is located in an area that has more than three young children, three to five years of age, inclusive, for every licensed childcare slot. 7. The extent to which applicants plan to partner with community-based CSPP and Head Start programs in their program area to ensure those teachers have access to professional development along with teachers employed by the LEA.</w:t>
            </w:r>
          </w:p>
          <w:p w:rsidR="002A4082" w:rsidRPr="00A83062" w:rsidRDefault="002A4082" w:rsidP="002A4082">
            <w:pPr>
              <w:spacing w:line="240" w:lineRule="auto"/>
              <w:rPr>
                <w:rFonts w:eastAsia="Calibri"/>
                <w:sz w:val="20"/>
                <w:szCs w:val="20"/>
              </w:rPr>
            </w:pPr>
          </w:p>
          <w:p w:rsidR="002A4082" w:rsidRPr="00A83062" w:rsidRDefault="002A4082" w:rsidP="002A4082">
            <w:pPr>
              <w:spacing w:line="240" w:lineRule="auto"/>
              <w:rPr>
                <w:rFonts w:eastAsia="Calibri"/>
                <w:sz w:val="20"/>
                <w:szCs w:val="20"/>
              </w:rPr>
            </w:pPr>
            <w:r w:rsidRPr="00A83062">
              <w:rPr>
                <w:rFonts w:eastAsia="Calibri"/>
                <w:sz w:val="20"/>
                <w:szCs w:val="20"/>
              </w:rPr>
              <w:t>NOTE: Local education agencies (School Districts, Charter Schools, and County Offices of Education) must submit a successful request for application (RFA) describing how the LEA will both increase the number of early educators available to serve in the California State Preschool Program (CSPP) and Transitional Kindergarten (TK), and increase specific competencies for early educators within CSPP, TK, or Kindergarten (K) programs.</w:t>
            </w:r>
          </w:p>
        </w:tc>
        <w:tc>
          <w:tcPr>
            <w:tcW w:w="1440" w:type="dxa"/>
            <w:shd w:val="clear" w:color="auto" w:fill="auto"/>
            <w:tcMar>
              <w:top w:w="100" w:type="dxa"/>
              <w:left w:w="100" w:type="dxa"/>
              <w:bottom w:w="100" w:type="dxa"/>
              <w:right w:w="100" w:type="dxa"/>
            </w:tcMar>
          </w:tcPr>
          <w:p w:rsidR="002A4082" w:rsidRPr="00A83062" w:rsidRDefault="002A4082" w:rsidP="002A4082">
            <w:pPr>
              <w:spacing w:line="240" w:lineRule="auto"/>
              <w:rPr>
                <w:rFonts w:eastAsia="Calibri"/>
                <w:sz w:val="20"/>
                <w:szCs w:val="20"/>
              </w:rPr>
            </w:pPr>
            <w:r w:rsidRPr="00A83062">
              <w:rPr>
                <w:rFonts w:eastAsia="Calibri"/>
                <w:sz w:val="20"/>
                <w:szCs w:val="20"/>
              </w:rPr>
              <w:t>Local education agencies (School Districts, Charter Schools, and County Offices of Education)</w:t>
            </w:r>
          </w:p>
        </w:tc>
        <w:tc>
          <w:tcPr>
            <w:tcW w:w="3132" w:type="dxa"/>
            <w:shd w:val="clear" w:color="auto" w:fill="auto"/>
            <w:tcMar>
              <w:top w:w="100" w:type="dxa"/>
              <w:left w:w="100" w:type="dxa"/>
              <w:bottom w:w="100" w:type="dxa"/>
              <w:right w:w="100" w:type="dxa"/>
            </w:tcMar>
          </w:tcPr>
          <w:p w:rsidR="002A4082" w:rsidRPr="00A83062" w:rsidRDefault="002A4082" w:rsidP="002A4082">
            <w:pPr>
              <w:spacing w:line="240" w:lineRule="auto"/>
              <w:rPr>
                <w:rFonts w:eastAsia="Calibri"/>
                <w:sz w:val="20"/>
                <w:szCs w:val="20"/>
              </w:rPr>
            </w:pPr>
            <w:r w:rsidRPr="00A83062">
              <w:rPr>
                <w:rFonts w:eastAsia="Calibri"/>
                <w:sz w:val="20"/>
                <w:szCs w:val="20"/>
              </w:rPr>
              <w:t>Application available Feb. 7, 2022</w:t>
            </w:r>
          </w:p>
          <w:p w:rsidR="002A4082" w:rsidRPr="00A83062" w:rsidRDefault="002A4082" w:rsidP="002A4082">
            <w:pPr>
              <w:spacing w:line="240" w:lineRule="auto"/>
              <w:rPr>
                <w:rFonts w:eastAsia="Calibri"/>
                <w:sz w:val="20"/>
                <w:szCs w:val="20"/>
              </w:rPr>
            </w:pPr>
            <w:r>
              <w:rPr>
                <w:rFonts w:eastAsia="Calibri"/>
                <w:sz w:val="20"/>
                <w:szCs w:val="20"/>
                <w:highlight w:val="yellow"/>
              </w:rPr>
              <w:t>Application due</w:t>
            </w:r>
            <w:r w:rsidRPr="00B326E4">
              <w:rPr>
                <w:rFonts w:eastAsia="Calibri"/>
                <w:sz w:val="20"/>
                <w:szCs w:val="20"/>
                <w:highlight w:val="yellow"/>
              </w:rPr>
              <w:t>: March 23, 2022</w:t>
            </w:r>
          </w:p>
          <w:p w:rsidR="002A4082" w:rsidRPr="00A83062" w:rsidRDefault="002A4082" w:rsidP="002A4082">
            <w:pPr>
              <w:spacing w:line="240" w:lineRule="auto"/>
              <w:rPr>
                <w:rFonts w:eastAsia="Calibri"/>
                <w:sz w:val="20"/>
                <w:szCs w:val="20"/>
              </w:rPr>
            </w:pPr>
          </w:p>
          <w:p w:rsidR="002A4082" w:rsidRPr="00A83062" w:rsidRDefault="002A4082" w:rsidP="002A4082">
            <w:pPr>
              <w:spacing w:line="240" w:lineRule="auto"/>
              <w:rPr>
                <w:rFonts w:eastAsia="Calibri"/>
                <w:color w:val="212529"/>
                <w:sz w:val="20"/>
                <w:szCs w:val="20"/>
              </w:rPr>
            </w:pPr>
            <w:r>
              <w:rPr>
                <w:color w:val="000000"/>
                <w:sz w:val="20"/>
                <w:szCs w:val="20"/>
                <w:shd w:val="clear" w:color="auto" w:fill="FFFFFF"/>
              </w:rPr>
              <w:t>L</w:t>
            </w:r>
            <w:r w:rsidRPr="00A83062">
              <w:rPr>
                <w:color w:val="000000"/>
                <w:sz w:val="20"/>
                <w:szCs w:val="20"/>
                <w:shd w:val="clear" w:color="auto" w:fill="FFFFFF"/>
              </w:rPr>
              <w:t xml:space="preserve">etter of intent (LOI) </w:t>
            </w:r>
            <w:r>
              <w:rPr>
                <w:color w:val="000000"/>
                <w:sz w:val="20"/>
                <w:szCs w:val="20"/>
                <w:shd w:val="clear" w:color="auto" w:fill="FFFFFF"/>
              </w:rPr>
              <w:t>due January 19, 2022.</w:t>
            </w:r>
            <w:r w:rsidRPr="00A83062">
              <w:rPr>
                <w:color w:val="000000"/>
                <w:sz w:val="20"/>
                <w:szCs w:val="20"/>
                <w:shd w:val="clear" w:color="auto" w:fill="FFFFFF"/>
              </w:rPr>
              <w:t> </w:t>
            </w:r>
            <w:hyperlink r:id="rId36" w:history="1">
              <w:r w:rsidRPr="00A83062">
                <w:rPr>
                  <w:rStyle w:val="Hyperlink"/>
                  <w:sz w:val="20"/>
                  <w:szCs w:val="20"/>
                  <w:shd w:val="clear" w:color="auto" w:fill="FFFFFF"/>
                </w:rPr>
                <w:t>Early Education Teacher Development Grant Program Letter of Intent</w:t>
              </w:r>
            </w:hyperlink>
            <w:r w:rsidRPr="00A83062">
              <w:rPr>
                <w:color w:val="000000"/>
                <w:sz w:val="20"/>
                <w:szCs w:val="20"/>
                <w:shd w:val="clear" w:color="auto" w:fill="FFFFFF"/>
              </w:rPr>
              <w:t> (PDF)</w:t>
            </w:r>
          </w:p>
        </w:tc>
      </w:tr>
      <w:tr w:rsidR="002A4082" w:rsidRPr="00A83062" w:rsidTr="00650693">
        <w:tc>
          <w:tcPr>
            <w:tcW w:w="1970" w:type="dxa"/>
            <w:shd w:val="clear" w:color="auto" w:fill="auto"/>
            <w:tcMar>
              <w:top w:w="100" w:type="dxa"/>
              <w:left w:w="100" w:type="dxa"/>
              <w:bottom w:w="100" w:type="dxa"/>
              <w:right w:w="100" w:type="dxa"/>
            </w:tcMar>
          </w:tcPr>
          <w:p w:rsidR="002A4082" w:rsidRPr="00A83062" w:rsidRDefault="002A4082" w:rsidP="002A4082">
            <w:pPr>
              <w:spacing w:line="240" w:lineRule="auto"/>
              <w:rPr>
                <w:rFonts w:eastAsia="Calibri"/>
                <w:sz w:val="20"/>
                <w:szCs w:val="20"/>
              </w:rPr>
            </w:pPr>
            <w:r w:rsidRPr="00A83062">
              <w:rPr>
                <w:rFonts w:eastAsia="Calibri"/>
                <w:sz w:val="20"/>
                <w:szCs w:val="20"/>
              </w:rPr>
              <w:t xml:space="preserve">A-G Completion Improvement Grant Program: </w:t>
            </w:r>
          </w:p>
          <w:p w:rsidR="002A4082" w:rsidRPr="00A83062" w:rsidRDefault="002A4082" w:rsidP="002A4082">
            <w:pPr>
              <w:spacing w:line="240" w:lineRule="auto"/>
              <w:rPr>
                <w:rFonts w:eastAsia="Calibri"/>
                <w:sz w:val="20"/>
                <w:szCs w:val="20"/>
              </w:rPr>
            </w:pPr>
          </w:p>
          <w:p w:rsidR="002A4082" w:rsidRDefault="002A4082" w:rsidP="002A4082">
            <w:pPr>
              <w:spacing w:line="240" w:lineRule="auto"/>
              <w:rPr>
                <w:rFonts w:eastAsia="Calibri"/>
                <w:i/>
                <w:sz w:val="20"/>
                <w:szCs w:val="20"/>
              </w:rPr>
            </w:pPr>
            <w:r w:rsidRPr="00A83062">
              <w:rPr>
                <w:rFonts w:eastAsia="Calibri"/>
                <w:i/>
                <w:sz w:val="20"/>
                <w:szCs w:val="20"/>
              </w:rPr>
              <w:t>A-G Access Grants</w:t>
            </w:r>
          </w:p>
          <w:p w:rsidR="00276AB6" w:rsidRDefault="00276AB6" w:rsidP="002A4082">
            <w:pPr>
              <w:spacing w:line="240" w:lineRule="auto"/>
              <w:rPr>
                <w:rFonts w:eastAsia="Calibri"/>
                <w:i/>
                <w:sz w:val="20"/>
                <w:szCs w:val="20"/>
              </w:rPr>
            </w:pPr>
          </w:p>
          <w:p w:rsidR="00276AB6" w:rsidRPr="00A83062" w:rsidRDefault="00276AB6" w:rsidP="002A4082">
            <w:pPr>
              <w:spacing w:line="240" w:lineRule="auto"/>
              <w:rPr>
                <w:rFonts w:eastAsia="Calibri"/>
                <w:i/>
                <w:sz w:val="20"/>
                <w:szCs w:val="20"/>
              </w:rPr>
            </w:pPr>
            <w:r>
              <w:rPr>
                <w:rFonts w:eastAsia="Calibri"/>
                <w:sz w:val="20"/>
                <w:szCs w:val="20"/>
              </w:rPr>
              <w:t>Funder: CDE</w:t>
            </w:r>
          </w:p>
          <w:p w:rsidR="002A4082" w:rsidRPr="00A83062" w:rsidRDefault="002A4082" w:rsidP="002A4082">
            <w:pPr>
              <w:spacing w:line="240" w:lineRule="auto"/>
              <w:rPr>
                <w:rFonts w:eastAsia="Calibri"/>
                <w:i/>
                <w:sz w:val="20"/>
                <w:szCs w:val="20"/>
              </w:rPr>
            </w:pPr>
          </w:p>
          <w:p w:rsidR="002A4082" w:rsidRPr="00A83062" w:rsidRDefault="002A4082" w:rsidP="002A4082">
            <w:pPr>
              <w:spacing w:line="240" w:lineRule="auto"/>
              <w:rPr>
                <w:rFonts w:eastAsia="Calibri"/>
                <w:i/>
                <w:sz w:val="20"/>
                <w:szCs w:val="20"/>
              </w:rPr>
            </w:pPr>
          </w:p>
        </w:tc>
        <w:tc>
          <w:tcPr>
            <w:tcW w:w="1710" w:type="dxa"/>
            <w:shd w:val="clear" w:color="auto" w:fill="auto"/>
            <w:tcMar>
              <w:top w:w="100" w:type="dxa"/>
              <w:left w:w="100" w:type="dxa"/>
              <w:bottom w:w="100" w:type="dxa"/>
              <w:right w:w="100" w:type="dxa"/>
            </w:tcMar>
          </w:tcPr>
          <w:p w:rsidR="002A4082" w:rsidRPr="00A83062" w:rsidRDefault="002A4082" w:rsidP="002A4082">
            <w:pPr>
              <w:spacing w:line="240" w:lineRule="auto"/>
              <w:rPr>
                <w:rFonts w:eastAsia="Calibri"/>
                <w:sz w:val="20"/>
                <w:szCs w:val="20"/>
              </w:rPr>
            </w:pPr>
            <w:r w:rsidRPr="00A83062">
              <w:rPr>
                <w:rFonts w:eastAsia="Calibri"/>
                <w:sz w:val="20"/>
                <w:szCs w:val="20"/>
              </w:rPr>
              <w:t>$100,000,000 for FY 21-22</w:t>
            </w:r>
          </w:p>
          <w:p w:rsidR="002A4082" w:rsidRPr="00A83062" w:rsidRDefault="002A4082" w:rsidP="002A4082">
            <w:pPr>
              <w:spacing w:line="240" w:lineRule="auto"/>
              <w:rPr>
                <w:rFonts w:eastAsia="Calibri"/>
                <w:sz w:val="20"/>
                <w:szCs w:val="20"/>
              </w:rPr>
            </w:pPr>
          </w:p>
          <w:p w:rsidR="002A4082" w:rsidRPr="00A83062" w:rsidRDefault="002A4082" w:rsidP="002A4082">
            <w:pPr>
              <w:spacing w:line="240" w:lineRule="auto"/>
              <w:rPr>
                <w:rFonts w:eastAsia="Calibri"/>
                <w:sz w:val="20"/>
                <w:szCs w:val="20"/>
              </w:rPr>
            </w:pPr>
            <w:r w:rsidRPr="00A83062">
              <w:rPr>
                <w:rFonts w:eastAsia="Calibri"/>
                <w:sz w:val="20"/>
                <w:szCs w:val="20"/>
              </w:rPr>
              <w:t>Total Allocation</w:t>
            </w:r>
          </w:p>
          <w:p w:rsidR="002A4082" w:rsidRPr="00A83062" w:rsidRDefault="002A4082" w:rsidP="002A4082">
            <w:pPr>
              <w:spacing w:line="240" w:lineRule="auto"/>
              <w:rPr>
                <w:rFonts w:eastAsia="Calibri"/>
                <w:sz w:val="20"/>
                <w:szCs w:val="20"/>
              </w:rPr>
            </w:pPr>
            <w:r w:rsidRPr="00A83062">
              <w:rPr>
                <w:rFonts w:eastAsia="Calibri"/>
                <w:sz w:val="20"/>
                <w:szCs w:val="20"/>
              </w:rPr>
              <w:t xml:space="preserve">$300,000,000 </w:t>
            </w:r>
          </w:p>
          <w:p w:rsidR="002A4082" w:rsidRPr="00A83062" w:rsidRDefault="002A4082" w:rsidP="002A4082">
            <w:pPr>
              <w:spacing w:line="240" w:lineRule="auto"/>
              <w:rPr>
                <w:rFonts w:eastAsia="Calibri"/>
                <w:sz w:val="20"/>
                <w:szCs w:val="20"/>
              </w:rPr>
            </w:pPr>
            <w:r w:rsidRPr="00A83062">
              <w:rPr>
                <w:rFonts w:eastAsia="Calibri"/>
                <w:sz w:val="20"/>
                <w:szCs w:val="20"/>
              </w:rPr>
              <w:t xml:space="preserve">Minimum/LEA: </w:t>
            </w:r>
          </w:p>
          <w:p w:rsidR="002A4082" w:rsidRPr="00A83062" w:rsidRDefault="002A4082" w:rsidP="002A4082">
            <w:pPr>
              <w:spacing w:line="240" w:lineRule="auto"/>
              <w:rPr>
                <w:rFonts w:eastAsia="Calibri"/>
                <w:sz w:val="20"/>
                <w:szCs w:val="20"/>
              </w:rPr>
            </w:pPr>
            <w:r w:rsidRPr="00A83062">
              <w:rPr>
                <w:rFonts w:eastAsia="Calibri"/>
                <w:sz w:val="20"/>
                <w:szCs w:val="20"/>
              </w:rPr>
              <w:t>$75,000</w:t>
            </w:r>
          </w:p>
          <w:p w:rsidR="002A4082" w:rsidRPr="00A83062" w:rsidRDefault="002A4082" w:rsidP="002A4082">
            <w:pPr>
              <w:spacing w:line="240" w:lineRule="auto"/>
              <w:rPr>
                <w:rFonts w:eastAsia="Calibri"/>
                <w:sz w:val="20"/>
                <w:szCs w:val="20"/>
              </w:rPr>
            </w:pPr>
          </w:p>
          <w:p w:rsidR="002A4082" w:rsidRPr="00A83062" w:rsidRDefault="002A4082" w:rsidP="002A4082">
            <w:pPr>
              <w:spacing w:line="240" w:lineRule="auto"/>
              <w:rPr>
                <w:rFonts w:eastAsia="Calibri"/>
                <w:sz w:val="20"/>
                <w:szCs w:val="20"/>
              </w:rPr>
            </w:pPr>
          </w:p>
        </w:tc>
        <w:tc>
          <w:tcPr>
            <w:tcW w:w="6210" w:type="dxa"/>
            <w:shd w:val="clear" w:color="auto" w:fill="auto"/>
            <w:tcMar>
              <w:top w:w="100" w:type="dxa"/>
              <w:left w:w="100" w:type="dxa"/>
              <w:bottom w:w="100" w:type="dxa"/>
              <w:right w:w="100" w:type="dxa"/>
            </w:tcMar>
          </w:tcPr>
          <w:p w:rsidR="002A4082" w:rsidRPr="00A83062" w:rsidRDefault="002A4082" w:rsidP="002A4082">
            <w:pPr>
              <w:spacing w:line="240" w:lineRule="auto"/>
              <w:rPr>
                <w:rFonts w:eastAsia="Calibri"/>
                <w:sz w:val="20"/>
                <w:szCs w:val="20"/>
              </w:rPr>
            </w:pPr>
            <w:r w:rsidRPr="00A83062">
              <w:rPr>
                <w:rFonts w:eastAsia="Calibri"/>
                <w:sz w:val="20"/>
                <w:szCs w:val="20"/>
              </w:rPr>
              <w:t>Provides additional supports to LEAs to help increase the number of high school pupils, particularly unduplicated pupils, who graduate high school meeting the A-G subject matter requirements for admission to the UC and the CSU.</w:t>
            </w:r>
          </w:p>
          <w:p w:rsidR="002A4082" w:rsidRPr="00A83062" w:rsidRDefault="002A4082" w:rsidP="002A4082">
            <w:pPr>
              <w:spacing w:line="240" w:lineRule="auto"/>
              <w:rPr>
                <w:rFonts w:eastAsia="Calibri"/>
                <w:sz w:val="20"/>
                <w:szCs w:val="20"/>
              </w:rPr>
            </w:pPr>
          </w:p>
          <w:p w:rsidR="002A4082" w:rsidRPr="00A83062" w:rsidRDefault="002A4082" w:rsidP="002A4082">
            <w:pPr>
              <w:spacing w:line="240" w:lineRule="auto"/>
              <w:rPr>
                <w:rFonts w:eastAsia="Calibri"/>
                <w:sz w:val="20"/>
                <w:szCs w:val="20"/>
              </w:rPr>
            </w:pPr>
            <w:r w:rsidRPr="00A83062">
              <w:rPr>
                <w:rFonts w:eastAsia="Calibri"/>
                <w:color w:val="212529"/>
                <w:sz w:val="20"/>
                <w:szCs w:val="20"/>
                <w:highlight w:val="white"/>
              </w:rPr>
              <w:t xml:space="preserve">Funds will be distributed based on the enrollment of unduplicated students in grades 9–12 on CALPADS 2020–21 Fall 1 submission to each LEA that is identified by the department as having an overall A-G completion rate of less than 67%. An LEA that is otherwise eligible and is receiving concentration grant funding as of the second principal apportionment certiﬁcation for the 2020–21 ﬁscal year shall receive a total allocation of not less than seventy-ﬁve thousand dollars ($75,000). </w:t>
            </w:r>
          </w:p>
        </w:tc>
        <w:tc>
          <w:tcPr>
            <w:tcW w:w="1440" w:type="dxa"/>
            <w:shd w:val="clear" w:color="auto" w:fill="auto"/>
            <w:tcMar>
              <w:top w:w="100" w:type="dxa"/>
              <w:left w:w="100" w:type="dxa"/>
              <w:bottom w:w="100" w:type="dxa"/>
              <w:right w:w="100" w:type="dxa"/>
            </w:tcMar>
          </w:tcPr>
          <w:p w:rsidR="002A4082" w:rsidRPr="00A83062" w:rsidRDefault="002A4082" w:rsidP="002A4082">
            <w:pPr>
              <w:spacing w:line="240" w:lineRule="auto"/>
              <w:rPr>
                <w:rFonts w:eastAsia="Calibri"/>
                <w:sz w:val="20"/>
                <w:szCs w:val="20"/>
              </w:rPr>
            </w:pPr>
            <w:r w:rsidRPr="00A83062">
              <w:rPr>
                <w:rFonts w:eastAsia="Calibri"/>
                <w:sz w:val="20"/>
                <w:szCs w:val="20"/>
              </w:rPr>
              <w:t>School districts, COEs, charter schools</w:t>
            </w:r>
          </w:p>
        </w:tc>
        <w:tc>
          <w:tcPr>
            <w:tcW w:w="3132" w:type="dxa"/>
            <w:shd w:val="clear" w:color="auto" w:fill="auto"/>
            <w:tcMar>
              <w:top w:w="100" w:type="dxa"/>
              <w:left w:w="100" w:type="dxa"/>
              <w:bottom w:w="100" w:type="dxa"/>
              <w:right w:w="100" w:type="dxa"/>
            </w:tcMar>
          </w:tcPr>
          <w:p w:rsidR="002A4082" w:rsidRPr="00A83062" w:rsidRDefault="002A4082" w:rsidP="002A4082">
            <w:pPr>
              <w:spacing w:line="240" w:lineRule="auto"/>
              <w:rPr>
                <w:rFonts w:eastAsia="Calibri"/>
                <w:sz w:val="20"/>
                <w:szCs w:val="20"/>
              </w:rPr>
            </w:pPr>
            <w:r w:rsidRPr="00B326E4">
              <w:rPr>
                <w:rFonts w:eastAsia="Calibri"/>
                <w:sz w:val="20"/>
                <w:szCs w:val="20"/>
              </w:rPr>
              <w:t>Snap Survey Due Jan. 31</w:t>
            </w:r>
          </w:p>
          <w:p w:rsidR="002A4082" w:rsidRPr="00A83062" w:rsidRDefault="007C60EC" w:rsidP="002A4082">
            <w:pPr>
              <w:pStyle w:val="NormalWeb"/>
              <w:spacing w:before="0" w:beforeAutospacing="0" w:after="0" w:afterAutospacing="0"/>
              <w:textAlignment w:val="baseline"/>
              <w:rPr>
                <w:rFonts w:ascii="Arial" w:hAnsi="Arial" w:cs="Arial"/>
                <w:color w:val="FFFFFF"/>
                <w:sz w:val="20"/>
                <w:szCs w:val="20"/>
              </w:rPr>
            </w:pPr>
            <w:hyperlink r:id="rId37" w:history="1">
              <w:r w:rsidR="002A4082" w:rsidRPr="00A83062">
                <w:rPr>
                  <w:rStyle w:val="Hyperlink"/>
                  <w:rFonts w:ascii="Arial" w:hAnsi="Arial" w:cs="Arial"/>
                  <w:color w:val="000000" w:themeColor="text1"/>
                  <w:sz w:val="20"/>
                  <w:szCs w:val="20"/>
                </w:rPr>
                <w:t>https://surveys2.cde.ca.gov/go/agcigrant.a</w:t>
              </w:r>
              <w:r w:rsidR="002A4082" w:rsidRPr="00A83062">
                <w:rPr>
                  <w:rStyle w:val="Hyperlink"/>
                  <w:rFonts w:ascii="Arial" w:hAnsi="Arial" w:cs="Arial"/>
                  <w:color w:val="FFFFFF"/>
                  <w:sz w:val="20"/>
                  <w:szCs w:val="20"/>
                </w:rPr>
                <w:t>sp</w:t>
              </w:r>
            </w:hyperlink>
            <w:r w:rsidR="002A4082" w:rsidRPr="00A83062">
              <w:rPr>
                <w:rFonts w:ascii="Arial" w:hAnsi="Arial" w:cs="Arial"/>
                <w:color w:val="ECF1EA"/>
                <w:sz w:val="20"/>
                <w:szCs w:val="20"/>
              </w:rPr>
              <w:t> </w:t>
            </w:r>
          </w:p>
          <w:p w:rsidR="002A4082" w:rsidRPr="00A83062" w:rsidRDefault="002A4082" w:rsidP="002A4082">
            <w:pPr>
              <w:spacing w:line="240" w:lineRule="auto"/>
              <w:rPr>
                <w:rFonts w:eastAsia="Calibri"/>
                <w:sz w:val="20"/>
                <w:szCs w:val="20"/>
              </w:rPr>
            </w:pPr>
          </w:p>
          <w:p w:rsidR="002A4082" w:rsidRPr="00A83062" w:rsidRDefault="002A4082" w:rsidP="002A4082">
            <w:pPr>
              <w:spacing w:line="240" w:lineRule="auto"/>
              <w:rPr>
                <w:rFonts w:eastAsia="Calibri"/>
                <w:sz w:val="20"/>
                <w:szCs w:val="20"/>
              </w:rPr>
            </w:pPr>
          </w:p>
          <w:p w:rsidR="002A4082" w:rsidRPr="00A83062" w:rsidRDefault="002A4082" w:rsidP="002A4082">
            <w:pPr>
              <w:spacing w:line="240" w:lineRule="auto"/>
              <w:rPr>
                <w:rFonts w:eastAsia="Calibri"/>
                <w:sz w:val="20"/>
                <w:szCs w:val="20"/>
              </w:rPr>
            </w:pPr>
            <w:r w:rsidRPr="00A83062">
              <w:rPr>
                <w:rFonts w:eastAsia="Calibri"/>
                <w:sz w:val="20"/>
                <w:szCs w:val="20"/>
              </w:rPr>
              <w:t>Required plan is due April 1, 2022.</w:t>
            </w:r>
          </w:p>
          <w:p w:rsidR="002A4082" w:rsidRPr="00A83062" w:rsidRDefault="002A4082" w:rsidP="002A4082">
            <w:pPr>
              <w:spacing w:line="240" w:lineRule="auto"/>
              <w:rPr>
                <w:rFonts w:eastAsia="Calibri"/>
                <w:sz w:val="20"/>
                <w:szCs w:val="20"/>
              </w:rPr>
            </w:pPr>
          </w:p>
          <w:p w:rsidR="002A4082" w:rsidRPr="00A83062" w:rsidRDefault="002A4082" w:rsidP="002A4082">
            <w:pPr>
              <w:spacing w:line="240" w:lineRule="auto"/>
              <w:rPr>
                <w:rFonts w:eastAsia="Calibri"/>
                <w:color w:val="212529"/>
                <w:sz w:val="20"/>
                <w:szCs w:val="20"/>
                <w:highlight w:val="white"/>
              </w:rPr>
            </w:pPr>
          </w:p>
        </w:tc>
      </w:tr>
      <w:tr w:rsidR="002A4082" w:rsidRPr="00A83062" w:rsidTr="00650693">
        <w:tc>
          <w:tcPr>
            <w:tcW w:w="1970" w:type="dxa"/>
            <w:shd w:val="clear" w:color="auto" w:fill="FFFFFF" w:themeFill="background1"/>
            <w:tcMar>
              <w:top w:w="100" w:type="dxa"/>
              <w:left w:w="100" w:type="dxa"/>
              <w:bottom w:w="100" w:type="dxa"/>
              <w:right w:w="100" w:type="dxa"/>
            </w:tcMar>
          </w:tcPr>
          <w:p w:rsidR="002A4082" w:rsidRPr="00A83062" w:rsidRDefault="002A4082" w:rsidP="002A4082">
            <w:pPr>
              <w:spacing w:line="240" w:lineRule="auto"/>
              <w:rPr>
                <w:rFonts w:eastAsia="Calibri"/>
                <w:sz w:val="20"/>
                <w:szCs w:val="20"/>
              </w:rPr>
            </w:pPr>
            <w:r w:rsidRPr="00A83062">
              <w:rPr>
                <w:rFonts w:eastAsia="Calibri"/>
                <w:sz w:val="20"/>
                <w:szCs w:val="20"/>
              </w:rPr>
              <w:lastRenderedPageBreak/>
              <w:t xml:space="preserve">A-G Completion Improvement Grant Program: </w:t>
            </w:r>
          </w:p>
          <w:p w:rsidR="002A4082" w:rsidRPr="00A83062" w:rsidRDefault="002A4082" w:rsidP="002A4082">
            <w:pPr>
              <w:spacing w:line="240" w:lineRule="auto"/>
              <w:rPr>
                <w:rFonts w:eastAsia="Calibri"/>
                <w:sz w:val="20"/>
                <w:szCs w:val="20"/>
              </w:rPr>
            </w:pPr>
          </w:p>
          <w:p w:rsidR="002A4082" w:rsidRPr="00A83062" w:rsidRDefault="002A4082" w:rsidP="002A4082">
            <w:pPr>
              <w:spacing w:line="240" w:lineRule="auto"/>
              <w:rPr>
                <w:rFonts w:eastAsia="Calibri"/>
                <w:i/>
                <w:sz w:val="20"/>
                <w:szCs w:val="20"/>
              </w:rPr>
            </w:pPr>
            <w:r w:rsidRPr="00A83062">
              <w:rPr>
                <w:rFonts w:eastAsia="Calibri"/>
                <w:i/>
                <w:sz w:val="20"/>
                <w:szCs w:val="20"/>
              </w:rPr>
              <w:t>A-G</w:t>
            </w:r>
          </w:p>
          <w:p w:rsidR="002A4082" w:rsidRDefault="002A4082" w:rsidP="002A4082">
            <w:pPr>
              <w:spacing w:line="240" w:lineRule="auto"/>
              <w:rPr>
                <w:rFonts w:eastAsia="Calibri"/>
                <w:i/>
                <w:sz w:val="20"/>
                <w:szCs w:val="20"/>
              </w:rPr>
            </w:pPr>
            <w:r w:rsidRPr="00A83062">
              <w:rPr>
                <w:rFonts w:eastAsia="Calibri"/>
                <w:i/>
                <w:sz w:val="20"/>
                <w:szCs w:val="20"/>
              </w:rPr>
              <w:t>Success Grants</w:t>
            </w:r>
          </w:p>
          <w:p w:rsidR="00276AB6" w:rsidRDefault="00276AB6" w:rsidP="002A4082">
            <w:pPr>
              <w:spacing w:line="240" w:lineRule="auto"/>
              <w:rPr>
                <w:rFonts w:eastAsia="Calibri"/>
                <w:i/>
                <w:sz w:val="20"/>
                <w:szCs w:val="20"/>
              </w:rPr>
            </w:pPr>
          </w:p>
          <w:p w:rsidR="00276AB6" w:rsidRPr="00A83062" w:rsidRDefault="00276AB6" w:rsidP="002A4082">
            <w:pPr>
              <w:spacing w:line="240" w:lineRule="auto"/>
              <w:rPr>
                <w:rFonts w:eastAsia="Calibri"/>
                <w:i/>
                <w:sz w:val="20"/>
                <w:szCs w:val="20"/>
              </w:rPr>
            </w:pPr>
            <w:r>
              <w:rPr>
                <w:rFonts w:eastAsia="Calibri"/>
                <w:sz w:val="20"/>
                <w:szCs w:val="20"/>
              </w:rPr>
              <w:t>Funder: CDE</w:t>
            </w:r>
          </w:p>
        </w:tc>
        <w:tc>
          <w:tcPr>
            <w:tcW w:w="1710" w:type="dxa"/>
            <w:shd w:val="clear" w:color="auto" w:fill="FFFFFF" w:themeFill="background1"/>
            <w:tcMar>
              <w:top w:w="100" w:type="dxa"/>
              <w:left w:w="100" w:type="dxa"/>
              <w:bottom w:w="100" w:type="dxa"/>
              <w:right w:w="100" w:type="dxa"/>
            </w:tcMar>
          </w:tcPr>
          <w:p w:rsidR="002A4082" w:rsidRPr="00A83062" w:rsidRDefault="002A4082" w:rsidP="002A4082">
            <w:pPr>
              <w:spacing w:line="240" w:lineRule="auto"/>
              <w:rPr>
                <w:rFonts w:eastAsia="Calibri"/>
                <w:sz w:val="20"/>
                <w:szCs w:val="20"/>
              </w:rPr>
            </w:pPr>
            <w:r w:rsidRPr="00A83062">
              <w:rPr>
                <w:rFonts w:eastAsia="Calibri"/>
                <w:sz w:val="20"/>
                <w:szCs w:val="20"/>
              </w:rPr>
              <w:t>$147,513,000 for FY 21-22</w:t>
            </w:r>
          </w:p>
          <w:p w:rsidR="002A4082" w:rsidRPr="00A83062" w:rsidRDefault="002A4082" w:rsidP="002A4082">
            <w:pPr>
              <w:spacing w:line="240" w:lineRule="auto"/>
              <w:rPr>
                <w:rFonts w:eastAsia="Calibri"/>
                <w:sz w:val="20"/>
                <w:szCs w:val="20"/>
              </w:rPr>
            </w:pPr>
          </w:p>
          <w:p w:rsidR="002A4082" w:rsidRPr="00A83062" w:rsidRDefault="002A4082" w:rsidP="002A4082">
            <w:pPr>
              <w:spacing w:line="240" w:lineRule="auto"/>
              <w:rPr>
                <w:rFonts w:eastAsia="Calibri"/>
                <w:sz w:val="20"/>
                <w:szCs w:val="20"/>
              </w:rPr>
            </w:pPr>
            <w:r w:rsidRPr="00A83062">
              <w:rPr>
                <w:rFonts w:eastAsia="Calibri"/>
                <w:sz w:val="20"/>
                <w:szCs w:val="20"/>
              </w:rPr>
              <w:t>Total Allocation</w:t>
            </w:r>
          </w:p>
          <w:p w:rsidR="002A4082" w:rsidRPr="00A83062" w:rsidRDefault="002A4082" w:rsidP="002A4082">
            <w:pPr>
              <w:spacing w:line="240" w:lineRule="auto"/>
              <w:rPr>
                <w:rFonts w:eastAsia="Calibri"/>
                <w:sz w:val="20"/>
                <w:szCs w:val="20"/>
              </w:rPr>
            </w:pPr>
            <w:r w:rsidRPr="00A83062">
              <w:rPr>
                <w:rFonts w:eastAsia="Calibri"/>
                <w:sz w:val="20"/>
                <w:szCs w:val="20"/>
              </w:rPr>
              <w:t xml:space="preserve">$100,000,000 </w:t>
            </w:r>
          </w:p>
          <w:p w:rsidR="002A4082" w:rsidRPr="00A83062" w:rsidRDefault="002A4082" w:rsidP="002A4082">
            <w:pPr>
              <w:spacing w:line="240" w:lineRule="auto"/>
              <w:rPr>
                <w:rFonts w:eastAsia="Calibri"/>
                <w:sz w:val="20"/>
                <w:szCs w:val="20"/>
              </w:rPr>
            </w:pPr>
          </w:p>
          <w:p w:rsidR="002A4082" w:rsidRPr="00A83062" w:rsidRDefault="002A4082" w:rsidP="002A4082">
            <w:pPr>
              <w:spacing w:line="240" w:lineRule="auto"/>
              <w:rPr>
                <w:rFonts w:eastAsia="Calibri"/>
                <w:sz w:val="20"/>
                <w:szCs w:val="20"/>
              </w:rPr>
            </w:pPr>
            <w:r w:rsidRPr="00A83062">
              <w:rPr>
                <w:rFonts w:eastAsia="Calibri"/>
                <w:sz w:val="20"/>
                <w:szCs w:val="20"/>
              </w:rPr>
              <w:t xml:space="preserve">Minimum/LEA: </w:t>
            </w:r>
          </w:p>
          <w:p w:rsidR="002A4082" w:rsidRPr="00A83062" w:rsidRDefault="002A4082" w:rsidP="002A4082">
            <w:pPr>
              <w:spacing w:line="240" w:lineRule="auto"/>
              <w:rPr>
                <w:rFonts w:eastAsia="Calibri"/>
                <w:sz w:val="20"/>
                <w:szCs w:val="20"/>
              </w:rPr>
            </w:pPr>
            <w:r w:rsidRPr="00A83062">
              <w:rPr>
                <w:rFonts w:eastAsia="Calibri"/>
                <w:sz w:val="20"/>
                <w:szCs w:val="20"/>
              </w:rPr>
              <w:t>$75,000</w:t>
            </w:r>
          </w:p>
          <w:p w:rsidR="002A4082" w:rsidRPr="00A83062" w:rsidRDefault="002A4082" w:rsidP="002A4082">
            <w:pPr>
              <w:spacing w:line="240" w:lineRule="auto"/>
              <w:rPr>
                <w:rFonts w:eastAsia="Calibri"/>
                <w:sz w:val="20"/>
                <w:szCs w:val="20"/>
              </w:rPr>
            </w:pPr>
          </w:p>
          <w:p w:rsidR="002A4082" w:rsidRPr="00A83062" w:rsidRDefault="002A4082" w:rsidP="00910FD2">
            <w:pPr>
              <w:spacing w:line="240" w:lineRule="auto"/>
              <w:rPr>
                <w:rFonts w:eastAsia="Calibri"/>
                <w:sz w:val="20"/>
                <w:szCs w:val="20"/>
              </w:rPr>
            </w:pPr>
          </w:p>
        </w:tc>
        <w:tc>
          <w:tcPr>
            <w:tcW w:w="6210" w:type="dxa"/>
            <w:shd w:val="clear" w:color="auto" w:fill="FFFFFF" w:themeFill="background1"/>
            <w:tcMar>
              <w:top w:w="100" w:type="dxa"/>
              <w:left w:w="100" w:type="dxa"/>
              <w:bottom w:w="100" w:type="dxa"/>
              <w:right w:w="100" w:type="dxa"/>
            </w:tcMar>
          </w:tcPr>
          <w:p w:rsidR="002A4082" w:rsidRPr="00A83062" w:rsidRDefault="002A4082" w:rsidP="002A4082">
            <w:pPr>
              <w:spacing w:line="240" w:lineRule="auto"/>
              <w:rPr>
                <w:rFonts w:eastAsia="Calibri"/>
                <w:sz w:val="20"/>
                <w:szCs w:val="20"/>
              </w:rPr>
            </w:pPr>
            <w:r w:rsidRPr="00A83062">
              <w:rPr>
                <w:rFonts w:eastAsia="Calibri"/>
                <w:sz w:val="20"/>
                <w:szCs w:val="20"/>
              </w:rPr>
              <w:t>Funds shall be used for activities that directly support pupil access to, and successful completion of, the A–G course requirements. Eligible activities may include, but are not limited to, any of the following:</w:t>
            </w:r>
          </w:p>
          <w:p w:rsidR="002A4082" w:rsidRPr="00A83062" w:rsidRDefault="002A4082" w:rsidP="002A4082">
            <w:pPr>
              <w:spacing w:line="240" w:lineRule="auto"/>
              <w:rPr>
                <w:rFonts w:eastAsia="Calibri"/>
                <w:sz w:val="20"/>
                <w:szCs w:val="20"/>
              </w:rPr>
            </w:pPr>
            <w:r w:rsidRPr="00A83062">
              <w:rPr>
                <w:rFonts w:eastAsia="Calibri"/>
                <w:sz w:val="20"/>
                <w:szCs w:val="20"/>
              </w:rPr>
              <w:t>(A) Providing teachers, administrators, and counselors with professional development opportunities to improve the LEA’s A–G completion rate.</w:t>
            </w:r>
          </w:p>
          <w:p w:rsidR="002A4082" w:rsidRPr="00A83062" w:rsidRDefault="002A4082" w:rsidP="002A4082">
            <w:pPr>
              <w:spacing w:line="240" w:lineRule="auto"/>
              <w:rPr>
                <w:rFonts w:eastAsia="Calibri"/>
                <w:sz w:val="20"/>
                <w:szCs w:val="20"/>
              </w:rPr>
            </w:pPr>
            <w:r w:rsidRPr="00A83062">
              <w:rPr>
                <w:rFonts w:eastAsia="Calibri"/>
                <w:sz w:val="20"/>
                <w:szCs w:val="20"/>
              </w:rPr>
              <w:t>(B) Developing comprehensive advising plans and pupil supports, including tutoring programs, to improve the local educational agency’s A–G completion rate.</w:t>
            </w:r>
          </w:p>
          <w:p w:rsidR="002A4082" w:rsidRPr="00A83062" w:rsidRDefault="002A4082" w:rsidP="002A4082">
            <w:pPr>
              <w:spacing w:line="240" w:lineRule="auto"/>
              <w:rPr>
                <w:rFonts w:eastAsia="Calibri"/>
                <w:sz w:val="20"/>
                <w:szCs w:val="20"/>
              </w:rPr>
            </w:pPr>
            <w:r w:rsidRPr="00A83062">
              <w:rPr>
                <w:rFonts w:eastAsia="Calibri"/>
                <w:sz w:val="20"/>
                <w:szCs w:val="20"/>
              </w:rPr>
              <w:t>(C) Expanding access to coursework or other opportunities to satisfy A–G course requirements to all pupils, including, but not necessarily limited to, unduplicated pupils. These opportunities may include, but shall not be limited to, course development course review, incorporating A–G course requirements into the local educational agency’s graduation requirements, and new or expanded partnerships with other secondary or postsecondary educational institutions.</w:t>
            </w:r>
          </w:p>
          <w:p w:rsidR="002A4082" w:rsidRPr="00A83062" w:rsidRDefault="002A4082" w:rsidP="002A4082">
            <w:pPr>
              <w:spacing w:line="240" w:lineRule="auto"/>
              <w:rPr>
                <w:rFonts w:eastAsia="Calibri"/>
                <w:sz w:val="20"/>
                <w:szCs w:val="20"/>
              </w:rPr>
            </w:pPr>
            <w:r w:rsidRPr="00A83062">
              <w:rPr>
                <w:rFonts w:eastAsia="Calibri"/>
                <w:sz w:val="20"/>
                <w:szCs w:val="20"/>
              </w:rPr>
              <w:t>(D) Advanced Placement and International Baccalaureate fees for unduplicated pupils</w:t>
            </w:r>
          </w:p>
          <w:p w:rsidR="002A4082" w:rsidRPr="00A83062" w:rsidRDefault="002A4082" w:rsidP="002A4082">
            <w:pPr>
              <w:spacing w:line="240" w:lineRule="auto"/>
              <w:rPr>
                <w:rFonts w:eastAsia="Calibri"/>
                <w:sz w:val="20"/>
                <w:szCs w:val="20"/>
              </w:rPr>
            </w:pPr>
          </w:p>
          <w:p w:rsidR="002A4082" w:rsidRPr="00A83062" w:rsidRDefault="002A4082" w:rsidP="002A4082">
            <w:pPr>
              <w:spacing w:line="240" w:lineRule="auto"/>
              <w:rPr>
                <w:rFonts w:eastAsia="Calibri"/>
                <w:color w:val="212529"/>
                <w:sz w:val="20"/>
                <w:szCs w:val="20"/>
                <w:highlight w:val="white"/>
              </w:rPr>
            </w:pPr>
            <w:r w:rsidRPr="00A83062">
              <w:rPr>
                <w:rFonts w:eastAsia="Calibri"/>
                <w:sz w:val="20"/>
                <w:szCs w:val="20"/>
              </w:rPr>
              <w:t xml:space="preserve">Funds will be distributed based on the enrollment of unduplicated students in grades 9–12 on CALPADS 2020–21 Fall 1 submission. An LEA that is otherwise eligible and is receiving concentration grant funding as of the second principal apportionment certification for the 2020–21 fiscal year shall receive a total allocation of not less than seventy-five thousand dollars ($75,000). </w:t>
            </w:r>
          </w:p>
        </w:tc>
        <w:tc>
          <w:tcPr>
            <w:tcW w:w="1440" w:type="dxa"/>
            <w:shd w:val="clear" w:color="auto" w:fill="FFFFFF" w:themeFill="background1"/>
            <w:tcMar>
              <w:top w:w="100" w:type="dxa"/>
              <w:left w:w="100" w:type="dxa"/>
              <w:bottom w:w="100" w:type="dxa"/>
              <w:right w:w="100" w:type="dxa"/>
            </w:tcMar>
          </w:tcPr>
          <w:p w:rsidR="002A4082" w:rsidRPr="00A83062" w:rsidRDefault="002A4082" w:rsidP="002A4082">
            <w:pPr>
              <w:spacing w:line="240" w:lineRule="auto"/>
              <w:rPr>
                <w:rFonts w:eastAsia="Calibri"/>
                <w:sz w:val="20"/>
                <w:szCs w:val="20"/>
              </w:rPr>
            </w:pPr>
            <w:r w:rsidRPr="00A83062">
              <w:rPr>
                <w:rFonts w:eastAsia="Calibri"/>
                <w:sz w:val="20"/>
                <w:szCs w:val="20"/>
              </w:rPr>
              <w:t>COEs, school districts, charter schools</w:t>
            </w:r>
          </w:p>
        </w:tc>
        <w:tc>
          <w:tcPr>
            <w:tcW w:w="3132" w:type="dxa"/>
            <w:shd w:val="clear" w:color="auto" w:fill="FFFFFF" w:themeFill="background1"/>
            <w:tcMar>
              <w:top w:w="100" w:type="dxa"/>
              <w:left w:w="100" w:type="dxa"/>
              <w:bottom w:w="100" w:type="dxa"/>
              <w:right w:w="100" w:type="dxa"/>
            </w:tcMar>
          </w:tcPr>
          <w:p w:rsidR="002A4082" w:rsidRPr="00A83062" w:rsidRDefault="002A4082" w:rsidP="002A4082">
            <w:pPr>
              <w:spacing w:line="240" w:lineRule="auto"/>
              <w:rPr>
                <w:rFonts w:eastAsia="Calibri"/>
                <w:sz w:val="20"/>
                <w:szCs w:val="20"/>
              </w:rPr>
            </w:pPr>
            <w:r w:rsidRPr="00A83062">
              <w:rPr>
                <w:rFonts w:eastAsia="Calibri"/>
                <w:sz w:val="20"/>
                <w:szCs w:val="20"/>
              </w:rPr>
              <w:t>These funds are available for expenditure or encumbrance through the 2025–26 fiscal year.</w:t>
            </w:r>
          </w:p>
          <w:p w:rsidR="002A4082" w:rsidRPr="00A83062" w:rsidRDefault="002A4082" w:rsidP="002A4082">
            <w:pPr>
              <w:spacing w:line="240" w:lineRule="auto"/>
              <w:rPr>
                <w:rFonts w:eastAsia="Calibri"/>
                <w:sz w:val="20"/>
                <w:szCs w:val="20"/>
              </w:rPr>
            </w:pPr>
          </w:p>
          <w:p w:rsidR="002A4082" w:rsidRPr="00A83062" w:rsidRDefault="002A4082" w:rsidP="002A4082">
            <w:pPr>
              <w:spacing w:line="240" w:lineRule="auto"/>
              <w:rPr>
                <w:rFonts w:eastAsia="Calibri"/>
                <w:sz w:val="20"/>
                <w:szCs w:val="20"/>
              </w:rPr>
            </w:pPr>
          </w:p>
        </w:tc>
      </w:tr>
      <w:tr w:rsidR="002A4082" w:rsidRPr="00A83062" w:rsidTr="00650693">
        <w:tc>
          <w:tcPr>
            <w:tcW w:w="1970" w:type="dxa"/>
            <w:shd w:val="clear" w:color="auto" w:fill="auto"/>
            <w:tcMar>
              <w:top w:w="100" w:type="dxa"/>
              <w:left w:w="100" w:type="dxa"/>
              <w:bottom w:w="100" w:type="dxa"/>
              <w:right w:w="100" w:type="dxa"/>
            </w:tcMar>
          </w:tcPr>
          <w:p w:rsidR="002A4082" w:rsidRPr="00A83062" w:rsidRDefault="002A4082" w:rsidP="002A4082">
            <w:pPr>
              <w:spacing w:line="240" w:lineRule="auto"/>
              <w:rPr>
                <w:rFonts w:eastAsia="Calibri"/>
                <w:sz w:val="20"/>
                <w:szCs w:val="20"/>
              </w:rPr>
            </w:pPr>
            <w:r w:rsidRPr="00A83062">
              <w:rPr>
                <w:rFonts w:eastAsia="Calibri"/>
                <w:sz w:val="20"/>
                <w:szCs w:val="20"/>
              </w:rPr>
              <w:t xml:space="preserve">A-G Completion Improvement Grant Program: </w:t>
            </w:r>
          </w:p>
          <w:p w:rsidR="002A4082" w:rsidRPr="00A83062" w:rsidRDefault="002A4082" w:rsidP="002A4082">
            <w:pPr>
              <w:spacing w:line="240" w:lineRule="auto"/>
              <w:rPr>
                <w:rFonts w:eastAsia="Calibri"/>
                <w:sz w:val="20"/>
                <w:szCs w:val="20"/>
              </w:rPr>
            </w:pPr>
          </w:p>
          <w:p w:rsidR="002A4082" w:rsidRDefault="002A4082" w:rsidP="002A4082">
            <w:pPr>
              <w:spacing w:line="240" w:lineRule="auto"/>
              <w:rPr>
                <w:rFonts w:eastAsia="Calibri"/>
                <w:i/>
                <w:sz w:val="20"/>
                <w:szCs w:val="20"/>
              </w:rPr>
            </w:pPr>
            <w:r w:rsidRPr="00A83062">
              <w:rPr>
                <w:rFonts w:eastAsia="Calibri"/>
                <w:i/>
                <w:sz w:val="20"/>
                <w:szCs w:val="20"/>
              </w:rPr>
              <w:t>A-G Learning Loss Mitigation Grants</w:t>
            </w:r>
          </w:p>
          <w:p w:rsidR="00276AB6" w:rsidRDefault="00276AB6" w:rsidP="002A4082">
            <w:pPr>
              <w:spacing w:line="240" w:lineRule="auto"/>
              <w:rPr>
                <w:rFonts w:eastAsia="Calibri"/>
                <w:i/>
                <w:sz w:val="20"/>
                <w:szCs w:val="20"/>
              </w:rPr>
            </w:pPr>
          </w:p>
          <w:p w:rsidR="00276AB6" w:rsidRPr="00A83062" w:rsidRDefault="00276AB6" w:rsidP="002A4082">
            <w:pPr>
              <w:spacing w:line="240" w:lineRule="auto"/>
              <w:rPr>
                <w:rFonts w:eastAsia="Calibri"/>
                <w:i/>
                <w:sz w:val="20"/>
                <w:szCs w:val="20"/>
              </w:rPr>
            </w:pPr>
            <w:r>
              <w:rPr>
                <w:rFonts w:eastAsia="Calibri"/>
                <w:sz w:val="20"/>
                <w:szCs w:val="20"/>
              </w:rPr>
              <w:t>Funder: CDE</w:t>
            </w:r>
          </w:p>
        </w:tc>
        <w:tc>
          <w:tcPr>
            <w:tcW w:w="1710" w:type="dxa"/>
            <w:shd w:val="clear" w:color="auto" w:fill="auto"/>
            <w:tcMar>
              <w:top w:w="100" w:type="dxa"/>
              <w:left w:w="100" w:type="dxa"/>
              <w:bottom w:w="100" w:type="dxa"/>
              <w:right w:w="100" w:type="dxa"/>
            </w:tcMar>
          </w:tcPr>
          <w:p w:rsidR="002A4082" w:rsidRPr="00A83062" w:rsidRDefault="002A4082" w:rsidP="002A4082">
            <w:pPr>
              <w:spacing w:line="240" w:lineRule="auto"/>
              <w:rPr>
                <w:rFonts w:eastAsia="Calibri"/>
                <w:sz w:val="20"/>
                <w:szCs w:val="20"/>
              </w:rPr>
            </w:pPr>
            <w:r w:rsidRPr="00A83062">
              <w:rPr>
                <w:rFonts w:eastAsia="Calibri"/>
                <w:sz w:val="20"/>
                <w:szCs w:val="20"/>
              </w:rPr>
              <w:t>$147,513,000</w:t>
            </w:r>
          </w:p>
          <w:p w:rsidR="002A4082" w:rsidRPr="00A83062" w:rsidRDefault="002A4082" w:rsidP="002A4082">
            <w:pPr>
              <w:spacing w:line="240" w:lineRule="auto"/>
              <w:rPr>
                <w:rFonts w:eastAsia="Calibri"/>
                <w:sz w:val="20"/>
                <w:szCs w:val="20"/>
              </w:rPr>
            </w:pPr>
            <w:r w:rsidRPr="00A83062">
              <w:rPr>
                <w:rFonts w:eastAsia="Calibri"/>
                <w:sz w:val="20"/>
                <w:szCs w:val="20"/>
              </w:rPr>
              <w:t>for FY 21-22</w:t>
            </w:r>
          </w:p>
          <w:p w:rsidR="002A4082" w:rsidRPr="00A83062" w:rsidRDefault="002A4082" w:rsidP="002A4082">
            <w:pPr>
              <w:spacing w:line="240" w:lineRule="auto"/>
              <w:rPr>
                <w:rFonts w:eastAsia="Calibri"/>
                <w:sz w:val="20"/>
                <w:szCs w:val="20"/>
              </w:rPr>
            </w:pPr>
          </w:p>
          <w:p w:rsidR="002A4082" w:rsidRPr="00A83062" w:rsidRDefault="002A4082" w:rsidP="002A4082">
            <w:pPr>
              <w:spacing w:line="240" w:lineRule="auto"/>
              <w:rPr>
                <w:rFonts w:eastAsia="Calibri"/>
                <w:sz w:val="20"/>
                <w:szCs w:val="20"/>
              </w:rPr>
            </w:pPr>
            <w:r w:rsidRPr="00A83062">
              <w:rPr>
                <w:rFonts w:eastAsia="Calibri"/>
                <w:sz w:val="20"/>
                <w:szCs w:val="20"/>
              </w:rPr>
              <w:t>Total Allocation</w:t>
            </w:r>
          </w:p>
          <w:p w:rsidR="002A4082" w:rsidRPr="00A83062" w:rsidRDefault="002A4082" w:rsidP="002A4082">
            <w:pPr>
              <w:spacing w:line="240" w:lineRule="auto"/>
              <w:rPr>
                <w:rFonts w:eastAsia="Calibri"/>
                <w:sz w:val="20"/>
                <w:szCs w:val="20"/>
              </w:rPr>
            </w:pPr>
            <w:r w:rsidRPr="00A83062">
              <w:rPr>
                <w:rFonts w:eastAsia="Calibri"/>
                <w:sz w:val="20"/>
                <w:szCs w:val="20"/>
              </w:rPr>
              <w:t xml:space="preserve">$100,000,000 </w:t>
            </w:r>
          </w:p>
          <w:p w:rsidR="002A4082" w:rsidRPr="00A83062" w:rsidRDefault="002A4082" w:rsidP="002A4082">
            <w:pPr>
              <w:spacing w:line="240" w:lineRule="auto"/>
              <w:rPr>
                <w:rFonts w:eastAsia="Calibri"/>
                <w:sz w:val="20"/>
                <w:szCs w:val="20"/>
              </w:rPr>
            </w:pPr>
          </w:p>
          <w:p w:rsidR="002A4082" w:rsidRPr="00A83062" w:rsidRDefault="002A4082" w:rsidP="002A4082">
            <w:pPr>
              <w:spacing w:line="240" w:lineRule="auto"/>
              <w:rPr>
                <w:rFonts w:eastAsia="Calibri"/>
                <w:sz w:val="20"/>
                <w:szCs w:val="20"/>
              </w:rPr>
            </w:pPr>
            <w:r w:rsidRPr="00A83062">
              <w:rPr>
                <w:rFonts w:eastAsia="Calibri"/>
                <w:sz w:val="20"/>
                <w:szCs w:val="20"/>
              </w:rPr>
              <w:t xml:space="preserve">Minimum/LEA: </w:t>
            </w:r>
          </w:p>
          <w:p w:rsidR="002A4082" w:rsidRPr="00A83062" w:rsidRDefault="002A4082" w:rsidP="002A4082">
            <w:pPr>
              <w:spacing w:line="240" w:lineRule="auto"/>
              <w:rPr>
                <w:rFonts w:eastAsia="Calibri"/>
                <w:sz w:val="20"/>
                <w:szCs w:val="20"/>
              </w:rPr>
            </w:pPr>
            <w:r w:rsidRPr="00A83062">
              <w:rPr>
                <w:rFonts w:eastAsia="Calibri"/>
                <w:sz w:val="20"/>
                <w:szCs w:val="20"/>
              </w:rPr>
              <w:t>$75,000</w:t>
            </w:r>
          </w:p>
          <w:p w:rsidR="002A4082" w:rsidRPr="00A83062" w:rsidRDefault="002A4082" w:rsidP="002A4082">
            <w:pPr>
              <w:spacing w:line="240" w:lineRule="auto"/>
              <w:rPr>
                <w:rFonts w:eastAsia="Calibri"/>
                <w:sz w:val="20"/>
                <w:szCs w:val="20"/>
              </w:rPr>
            </w:pPr>
          </w:p>
          <w:p w:rsidR="002A4082" w:rsidRPr="00A83062" w:rsidRDefault="002A4082" w:rsidP="002A4082">
            <w:pPr>
              <w:spacing w:line="240" w:lineRule="auto"/>
              <w:rPr>
                <w:rFonts w:eastAsia="Calibri"/>
                <w:sz w:val="20"/>
                <w:szCs w:val="20"/>
              </w:rPr>
            </w:pPr>
            <w:r w:rsidRPr="00A83062">
              <w:rPr>
                <w:rFonts w:eastAsia="Calibri"/>
                <w:sz w:val="20"/>
                <w:szCs w:val="20"/>
              </w:rPr>
              <w:t>Apportionment is expected to be released in January or February 2022.</w:t>
            </w:r>
          </w:p>
        </w:tc>
        <w:tc>
          <w:tcPr>
            <w:tcW w:w="6210" w:type="dxa"/>
            <w:shd w:val="clear" w:color="auto" w:fill="auto"/>
            <w:tcMar>
              <w:top w:w="100" w:type="dxa"/>
              <w:left w:w="100" w:type="dxa"/>
              <w:bottom w:w="100" w:type="dxa"/>
              <w:right w:w="100" w:type="dxa"/>
            </w:tcMar>
          </w:tcPr>
          <w:p w:rsidR="002A4082" w:rsidRPr="00A83062" w:rsidRDefault="002A4082" w:rsidP="002A4082">
            <w:pPr>
              <w:spacing w:line="240" w:lineRule="auto"/>
              <w:rPr>
                <w:rFonts w:eastAsia="Calibri"/>
                <w:color w:val="FF0000"/>
                <w:sz w:val="20"/>
                <w:szCs w:val="20"/>
              </w:rPr>
            </w:pPr>
            <w:r w:rsidRPr="00A83062">
              <w:rPr>
                <w:rFonts w:eastAsia="Calibri"/>
                <w:sz w:val="20"/>
                <w:szCs w:val="20"/>
              </w:rPr>
              <w:t>Funds shall be used to allow pupils who receive a grade of "D," "F," or "Fail" in an A-G approved course in the spring semester of 2020 or the 2020-21 school year to retake those A-G courses</w:t>
            </w:r>
            <w:r w:rsidRPr="00A83062">
              <w:rPr>
                <w:rFonts w:eastAsia="Calibri"/>
                <w:color w:val="FF0000"/>
                <w:sz w:val="20"/>
                <w:szCs w:val="20"/>
              </w:rPr>
              <w:t>.</w:t>
            </w:r>
          </w:p>
          <w:p w:rsidR="002A4082" w:rsidRPr="00A83062" w:rsidRDefault="002A4082" w:rsidP="002A4082">
            <w:pPr>
              <w:spacing w:line="240" w:lineRule="auto"/>
              <w:rPr>
                <w:rFonts w:eastAsia="Calibri"/>
                <w:color w:val="FF0000"/>
                <w:sz w:val="20"/>
                <w:szCs w:val="20"/>
              </w:rPr>
            </w:pPr>
          </w:p>
          <w:p w:rsidR="002A4082" w:rsidRPr="00A83062" w:rsidRDefault="002A4082" w:rsidP="002A4082">
            <w:pPr>
              <w:spacing w:line="240" w:lineRule="auto"/>
              <w:rPr>
                <w:rFonts w:eastAsia="Calibri"/>
                <w:sz w:val="20"/>
                <w:szCs w:val="20"/>
              </w:rPr>
            </w:pPr>
            <w:r w:rsidRPr="00A83062">
              <w:rPr>
                <w:rFonts w:eastAsia="Calibri"/>
                <w:sz w:val="20"/>
                <w:szCs w:val="20"/>
              </w:rPr>
              <w:t>The method of offering pupils the opportunity to retake courses shall be determined by the LEA.</w:t>
            </w:r>
          </w:p>
          <w:p w:rsidR="002A4082" w:rsidRPr="00A83062" w:rsidRDefault="002A4082" w:rsidP="002A4082">
            <w:pPr>
              <w:spacing w:line="240" w:lineRule="auto"/>
              <w:rPr>
                <w:rFonts w:eastAsia="Calibri"/>
                <w:sz w:val="20"/>
                <w:szCs w:val="20"/>
              </w:rPr>
            </w:pPr>
          </w:p>
          <w:p w:rsidR="002A4082" w:rsidRPr="00A83062" w:rsidRDefault="002A4082" w:rsidP="002A4082">
            <w:pPr>
              <w:spacing w:line="240" w:lineRule="auto"/>
              <w:rPr>
                <w:rFonts w:eastAsia="Calibri"/>
                <w:sz w:val="20"/>
                <w:szCs w:val="20"/>
              </w:rPr>
            </w:pPr>
            <w:r w:rsidRPr="00A83062">
              <w:rPr>
                <w:color w:val="000000" w:themeColor="text1"/>
                <w:sz w:val="20"/>
                <w:szCs w:val="20"/>
              </w:rPr>
              <w:t>If sufficient funds are available after implementing course retake, a local educational agency may also use grant funds to offer credit recovery opportunities to all pupils to ensure pupils are able to graduate high school on time.</w:t>
            </w:r>
            <w:r w:rsidRPr="00A83062">
              <w:rPr>
                <w:rFonts w:eastAsia="Calibri"/>
                <w:sz w:val="20"/>
                <w:szCs w:val="20"/>
              </w:rPr>
              <w:t xml:space="preserve"> </w:t>
            </w:r>
          </w:p>
        </w:tc>
        <w:tc>
          <w:tcPr>
            <w:tcW w:w="1440" w:type="dxa"/>
            <w:shd w:val="clear" w:color="auto" w:fill="auto"/>
            <w:tcMar>
              <w:top w:w="100" w:type="dxa"/>
              <w:left w:w="100" w:type="dxa"/>
              <w:bottom w:w="100" w:type="dxa"/>
              <w:right w:w="100" w:type="dxa"/>
            </w:tcMar>
          </w:tcPr>
          <w:p w:rsidR="002A4082" w:rsidRPr="00A83062" w:rsidRDefault="002A4082" w:rsidP="002A4082">
            <w:pPr>
              <w:spacing w:line="240" w:lineRule="auto"/>
              <w:rPr>
                <w:rFonts w:eastAsia="Calibri"/>
                <w:sz w:val="20"/>
                <w:szCs w:val="20"/>
              </w:rPr>
            </w:pPr>
            <w:r w:rsidRPr="00A83062">
              <w:rPr>
                <w:rFonts w:eastAsia="Calibri"/>
                <w:sz w:val="20"/>
                <w:szCs w:val="20"/>
              </w:rPr>
              <w:t>COES, school districts, charter schools</w:t>
            </w:r>
          </w:p>
          <w:p w:rsidR="002A4082" w:rsidRPr="00A83062" w:rsidRDefault="002A4082" w:rsidP="002A4082">
            <w:pPr>
              <w:spacing w:line="240" w:lineRule="auto"/>
              <w:rPr>
                <w:rFonts w:eastAsia="Calibri"/>
                <w:sz w:val="20"/>
                <w:szCs w:val="20"/>
              </w:rPr>
            </w:pPr>
          </w:p>
          <w:p w:rsidR="002A4082" w:rsidRPr="00A83062" w:rsidRDefault="002A4082" w:rsidP="002A4082">
            <w:pPr>
              <w:spacing w:line="240" w:lineRule="auto"/>
              <w:rPr>
                <w:rFonts w:eastAsia="Calibri"/>
                <w:i/>
                <w:sz w:val="20"/>
                <w:szCs w:val="20"/>
              </w:rPr>
            </w:pPr>
          </w:p>
          <w:p w:rsidR="002A4082" w:rsidRPr="00A83062" w:rsidRDefault="002A4082" w:rsidP="002A4082">
            <w:pPr>
              <w:spacing w:line="240" w:lineRule="auto"/>
              <w:rPr>
                <w:rFonts w:eastAsia="Calibri"/>
                <w:sz w:val="20"/>
                <w:szCs w:val="20"/>
              </w:rPr>
            </w:pPr>
          </w:p>
        </w:tc>
        <w:tc>
          <w:tcPr>
            <w:tcW w:w="3132" w:type="dxa"/>
            <w:shd w:val="clear" w:color="auto" w:fill="auto"/>
            <w:tcMar>
              <w:top w:w="100" w:type="dxa"/>
              <w:left w:w="100" w:type="dxa"/>
              <w:bottom w:w="100" w:type="dxa"/>
              <w:right w:w="100" w:type="dxa"/>
            </w:tcMar>
          </w:tcPr>
          <w:p w:rsidR="002A4082" w:rsidRPr="00A83062" w:rsidRDefault="002A4082" w:rsidP="002A4082">
            <w:pPr>
              <w:spacing w:line="240" w:lineRule="auto"/>
              <w:rPr>
                <w:rFonts w:eastAsia="Calibri"/>
                <w:sz w:val="20"/>
                <w:szCs w:val="20"/>
              </w:rPr>
            </w:pPr>
            <w:r w:rsidRPr="00A83062">
              <w:rPr>
                <w:rFonts w:eastAsia="Calibri"/>
                <w:sz w:val="20"/>
                <w:szCs w:val="20"/>
              </w:rPr>
              <w:t>A grant recipient shall develop a plan on or before April 1, 2022 describing how the funds received under this section will  increase or improve services for unduplicated pupils to improve A–G eligibility.</w:t>
            </w:r>
          </w:p>
          <w:p w:rsidR="002A4082" w:rsidRPr="00A83062" w:rsidRDefault="002A4082" w:rsidP="002A4082">
            <w:pPr>
              <w:spacing w:line="240" w:lineRule="auto"/>
              <w:rPr>
                <w:rFonts w:eastAsia="Calibri"/>
                <w:sz w:val="20"/>
                <w:szCs w:val="20"/>
              </w:rPr>
            </w:pPr>
          </w:p>
          <w:p w:rsidR="002A4082" w:rsidRPr="00A83062" w:rsidRDefault="002A4082" w:rsidP="002A4082">
            <w:pPr>
              <w:spacing w:line="240" w:lineRule="auto"/>
              <w:rPr>
                <w:rFonts w:eastAsia="Calibri"/>
                <w:sz w:val="20"/>
                <w:szCs w:val="20"/>
              </w:rPr>
            </w:pPr>
            <w:r w:rsidRPr="00A83062">
              <w:rPr>
                <w:rFonts w:eastAsia="Calibri"/>
                <w:sz w:val="20"/>
                <w:szCs w:val="20"/>
              </w:rPr>
              <w:t xml:space="preserve">Report due to the Superintendent on or before 12/31/23, on how the impact of the funds received under this section on their A–G completion is being measured, as identified within their plan, and the outcomes based on those measurements. </w:t>
            </w:r>
          </w:p>
        </w:tc>
      </w:tr>
      <w:tr w:rsidR="002A4082" w:rsidRPr="00A83062" w:rsidTr="00650693">
        <w:tc>
          <w:tcPr>
            <w:tcW w:w="1970" w:type="dxa"/>
            <w:shd w:val="clear" w:color="auto" w:fill="auto"/>
            <w:tcMar>
              <w:top w:w="100" w:type="dxa"/>
              <w:left w:w="100" w:type="dxa"/>
              <w:bottom w:w="100" w:type="dxa"/>
              <w:right w:w="100" w:type="dxa"/>
            </w:tcMar>
          </w:tcPr>
          <w:p w:rsidR="002A4082" w:rsidRPr="00A83062" w:rsidRDefault="002A4082" w:rsidP="002A4082">
            <w:pPr>
              <w:spacing w:line="240" w:lineRule="auto"/>
              <w:rPr>
                <w:rFonts w:eastAsia="Calibri"/>
                <w:sz w:val="20"/>
                <w:szCs w:val="20"/>
              </w:rPr>
            </w:pPr>
          </w:p>
        </w:tc>
        <w:tc>
          <w:tcPr>
            <w:tcW w:w="1710" w:type="dxa"/>
            <w:shd w:val="clear" w:color="auto" w:fill="auto"/>
            <w:tcMar>
              <w:top w:w="100" w:type="dxa"/>
              <w:left w:w="100" w:type="dxa"/>
              <w:bottom w:w="100" w:type="dxa"/>
              <w:right w:w="100" w:type="dxa"/>
            </w:tcMar>
          </w:tcPr>
          <w:p w:rsidR="002A4082" w:rsidRPr="00A83062" w:rsidRDefault="002A4082" w:rsidP="002A4082">
            <w:pPr>
              <w:spacing w:line="240" w:lineRule="auto"/>
              <w:rPr>
                <w:rFonts w:eastAsia="Calibri"/>
                <w:sz w:val="20"/>
                <w:szCs w:val="20"/>
              </w:rPr>
            </w:pPr>
          </w:p>
        </w:tc>
        <w:tc>
          <w:tcPr>
            <w:tcW w:w="6210" w:type="dxa"/>
            <w:shd w:val="clear" w:color="auto" w:fill="auto"/>
            <w:tcMar>
              <w:top w:w="100" w:type="dxa"/>
              <w:left w:w="100" w:type="dxa"/>
              <w:bottom w:w="100" w:type="dxa"/>
              <w:right w:w="100" w:type="dxa"/>
            </w:tcMar>
          </w:tcPr>
          <w:p w:rsidR="002A4082" w:rsidRPr="00A83062" w:rsidRDefault="002A4082" w:rsidP="002A4082">
            <w:pPr>
              <w:spacing w:line="240" w:lineRule="auto"/>
              <w:rPr>
                <w:rFonts w:eastAsia="Calibri"/>
                <w:sz w:val="20"/>
                <w:szCs w:val="20"/>
              </w:rPr>
            </w:pPr>
          </w:p>
        </w:tc>
        <w:tc>
          <w:tcPr>
            <w:tcW w:w="1440" w:type="dxa"/>
            <w:shd w:val="clear" w:color="auto" w:fill="auto"/>
            <w:tcMar>
              <w:top w:w="100" w:type="dxa"/>
              <w:left w:w="100" w:type="dxa"/>
              <w:bottom w:w="100" w:type="dxa"/>
              <w:right w:w="100" w:type="dxa"/>
            </w:tcMar>
          </w:tcPr>
          <w:p w:rsidR="002A4082" w:rsidRPr="00A83062" w:rsidRDefault="002A4082" w:rsidP="002A4082">
            <w:pPr>
              <w:spacing w:line="240" w:lineRule="auto"/>
              <w:rPr>
                <w:rFonts w:eastAsia="Calibri"/>
                <w:sz w:val="20"/>
                <w:szCs w:val="20"/>
              </w:rPr>
            </w:pPr>
          </w:p>
        </w:tc>
        <w:tc>
          <w:tcPr>
            <w:tcW w:w="3132" w:type="dxa"/>
            <w:shd w:val="clear" w:color="auto" w:fill="auto"/>
            <w:tcMar>
              <w:top w:w="100" w:type="dxa"/>
              <w:left w:w="100" w:type="dxa"/>
              <w:bottom w:w="100" w:type="dxa"/>
              <w:right w:w="100" w:type="dxa"/>
            </w:tcMar>
          </w:tcPr>
          <w:p w:rsidR="002A4082" w:rsidRPr="00A83062" w:rsidRDefault="002A4082" w:rsidP="002A4082">
            <w:pPr>
              <w:spacing w:line="240" w:lineRule="auto"/>
              <w:rPr>
                <w:rFonts w:eastAsia="Calibri"/>
                <w:sz w:val="20"/>
                <w:szCs w:val="20"/>
              </w:rPr>
            </w:pPr>
          </w:p>
        </w:tc>
      </w:tr>
      <w:tr w:rsidR="002A4082" w:rsidRPr="00A83062" w:rsidTr="00650693">
        <w:tc>
          <w:tcPr>
            <w:tcW w:w="1970" w:type="dxa"/>
            <w:tcMar>
              <w:top w:w="100" w:type="dxa"/>
              <w:left w:w="100" w:type="dxa"/>
              <w:bottom w:w="100" w:type="dxa"/>
              <w:right w:w="100" w:type="dxa"/>
            </w:tcMar>
          </w:tcPr>
          <w:p w:rsidR="002A4082" w:rsidRDefault="002A4082" w:rsidP="002A4082">
            <w:pPr>
              <w:spacing w:line="240" w:lineRule="auto"/>
              <w:rPr>
                <w:rFonts w:eastAsia="Calibri"/>
                <w:color w:val="000000" w:themeColor="text1"/>
                <w:sz w:val="20"/>
                <w:szCs w:val="20"/>
              </w:rPr>
            </w:pPr>
            <w:r w:rsidRPr="00A83062">
              <w:rPr>
                <w:rFonts w:eastAsia="Calibri"/>
                <w:color w:val="000000" w:themeColor="text1"/>
                <w:sz w:val="20"/>
                <w:szCs w:val="20"/>
              </w:rPr>
              <w:t>California Pre-kindergarten Planning and Implementation Grant Program</w:t>
            </w:r>
          </w:p>
          <w:p w:rsidR="00276AB6" w:rsidRDefault="00276AB6" w:rsidP="002A4082">
            <w:pPr>
              <w:spacing w:line="240" w:lineRule="auto"/>
              <w:rPr>
                <w:rFonts w:eastAsia="Calibri"/>
                <w:color w:val="000000" w:themeColor="text1"/>
                <w:sz w:val="20"/>
                <w:szCs w:val="20"/>
              </w:rPr>
            </w:pPr>
          </w:p>
          <w:p w:rsidR="00276AB6" w:rsidRPr="00A83062" w:rsidRDefault="00276AB6" w:rsidP="002A4082">
            <w:pPr>
              <w:spacing w:line="240" w:lineRule="auto"/>
              <w:rPr>
                <w:rFonts w:eastAsia="Calibri"/>
                <w:color w:val="0000FF"/>
                <w:sz w:val="20"/>
                <w:szCs w:val="20"/>
              </w:rPr>
            </w:pPr>
            <w:r>
              <w:rPr>
                <w:rFonts w:eastAsia="Calibri"/>
                <w:sz w:val="20"/>
                <w:szCs w:val="20"/>
              </w:rPr>
              <w:t>Funder: CDE</w:t>
            </w:r>
          </w:p>
        </w:tc>
        <w:tc>
          <w:tcPr>
            <w:tcW w:w="1710" w:type="dxa"/>
            <w:tcMar>
              <w:top w:w="100" w:type="dxa"/>
              <w:left w:w="100" w:type="dxa"/>
              <w:bottom w:w="100" w:type="dxa"/>
              <w:right w:w="100" w:type="dxa"/>
            </w:tcMar>
          </w:tcPr>
          <w:p w:rsidR="002A4082" w:rsidRPr="00A83062" w:rsidRDefault="002A4082" w:rsidP="002A4082">
            <w:pPr>
              <w:spacing w:line="240" w:lineRule="auto"/>
              <w:rPr>
                <w:rFonts w:eastAsia="Calibri"/>
                <w:color w:val="212529"/>
                <w:sz w:val="20"/>
                <w:szCs w:val="20"/>
              </w:rPr>
            </w:pPr>
            <w:r w:rsidRPr="00A83062">
              <w:rPr>
                <w:rFonts w:eastAsia="Calibri"/>
                <w:color w:val="212529"/>
                <w:sz w:val="20"/>
                <w:szCs w:val="20"/>
              </w:rPr>
              <w:t>$200,000,000</w:t>
            </w:r>
          </w:p>
          <w:p w:rsidR="002A4082" w:rsidRPr="00A83062" w:rsidRDefault="002A4082" w:rsidP="002A4082">
            <w:pPr>
              <w:spacing w:line="240" w:lineRule="auto"/>
              <w:rPr>
                <w:rFonts w:eastAsia="Calibri"/>
                <w:color w:val="212529"/>
                <w:sz w:val="20"/>
                <w:szCs w:val="20"/>
              </w:rPr>
            </w:pPr>
          </w:p>
        </w:tc>
        <w:tc>
          <w:tcPr>
            <w:tcW w:w="6210" w:type="dxa"/>
            <w:tcMar>
              <w:top w:w="100" w:type="dxa"/>
              <w:left w:w="100" w:type="dxa"/>
              <w:bottom w:w="100" w:type="dxa"/>
              <w:right w:w="100" w:type="dxa"/>
            </w:tcMar>
          </w:tcPr>
          <w:p w:rsidR="002A4082" w:rsidRPr="00A83062" w:rsidRDefault="002A4082" w:rsidP="002A4082">
            <w:pPr>
              <w:spacing w:line="240" w:lineRule="auto"/>
              <w:rPr>
                <w:rFonts w:eastAsia="Calibri"/>
                <w:color w:val="212529"/>
                <w:sz w:val="20"/>
                <w:szCs w:val="20"/>
              </w:rPr>
            </w:pPr>
            <w:r w:rsidRPr="00A83062">
              <w:rPr>
                <w:rFonts w:eastAsia="Calibri"/>
                <w:color w:val="212529"/>
                <w:sz w:val="20"/>
                <w:szCs w:val="20"/>
              </w:rPr>
              <w:t xml:space="preserve">Base allocations: </w:t>
            </w:r>
          </w:p>
          <w:p w:rsidR="002A4082" w:rsidRPr="00A83062" w:rsidRDefault="002A4082" w:rsidP="002A4082">
            <w:pPr>
              <w:spacing w:line="240" w:lineRule="auto"/>
              <w:rPr>
                <w:rFonts w:eastAsia="Calibri"/>
                <w:color w:val="212529"/>
                <w:sz w:val="20"/>
                <w:szCs w:val="20"/>
              </w:rPr>
            </w:pPr>
            <w:r w:rsidRPr="00A83062">
              <w:rPr>
                <w:rFonts w:eastAsia="Calibri"/>
                <w:color w:val="212529"/>
                <w:sz w:val="20"/>
                <w:szCs w:val="20"/>
              </w:rPr>
              <w:t xml:space="preserve">(A) (i) For LEAs with an enrollment of 1 to 23 pupils, inclusive, the minimum base grant shall be $25,000. </w:t>
            </w:r>
          </w:p>
          <w:p w:rsidR="002A4082" w:rsidRPr="00A83062" w:rsidRDefault="002A4082" w:rsidP="002A4082">
            <w:pPr>
              <w:spacing w:line="240" w:lineRule="auto"/>
              <w:rPr>
                <w:rFonts w:eastAsia="Calibri"/>
                <w:color w:val="212529"/>
                <w:sz w:val="20"/>
                <w:szCs w:val="20"/>
              </w:rPr>
            </w:pPr>
            <w:r w:rsidRPr="00A83062">
              <w:rPr>
                <w:rFonts w:eastAsia="Calibri"/>
                <w:color w:val="212529"/>
                <w:sz w:val="20"/>
                <w:szCs w:val="20"/>
              </w:rPr>
              <w:t>(ii) For LEAs with an enrollment of 24 to 99 pupils, inclusive, the minimum base grant shall be $50,000.</w:t>
            </w:r>
          </w:p>
          <w:p w:rsidR="002A4082" w:rsidRPr="00A83062" w:rsidRDefault="002A4082" w:rsidP="002A4082">
            <w:pPr>
              <w:spacing w:line="240" w:lineRule="auto"/>
              <w:rPr>
                <w:rFonts w:eastAsia="Calibri"/>
                <w:color w:val="212529"/>
                <w:sz w:val="20"/>
                <w:szCs w:val="20"/>
              </w:rPr>
            </w:pPr>
            <w:r w:rsidRPr="00A83062">
              <w:rPr>
                <w:rFonts w:eastAsia="Calibri"/>
                <w:color w:val="212529"/>
                <w:sz w:val="20"/>
                <w:szCs w:val="20"/>
              </w:rPr>
              <w:t xml:space="preserve">(iii) For LEAs with an enrollment of 100 or more pupils, the minimum base grant shall be $100,000.  </w:t>
            </w:r>
          </w:p>
          <w:p w:rsidR="002A4082" w:rsidRPr="00A83062" w:rsidRDefault="002A4082" w:rsidP="002A4082">
            <w:pPr>
              <w:spacing w:line="240" w:lineRule="auto"/>
              <w:rPr>
                <w:rFonts w:eastAsia="Calibri"/>
                <w:color w:val="212529"/>
                <w:sz w:val="20"/>
                <w:szCs w:val="20"/>
              </w:rPr>
            </w:pPr>
          </w:p>
          <w:p w:rsidR="002A4082" w:rsidRPr="00A83062" w:rsidRDefault="002A4082" w:rsidP="002A4082">
            <w:pPr>
              <w:spacing w:line="240" w:lineRule="auto"/>
              <w:rPr>
                <w:rFonts w:eastAsia="Calibri"/>
                <w:color w:val="212529"/>
                <w:sz w:val="20"/>
                <w:szCs w:val="20"/>
              </w:rPr>
            </w:pPr>
            <w:r w:rsidRPr="00A83062">
              <w:rPr>
                <w:rFonts w:eastAsia="Calibri"/>
                <w:color w:val="212529"/>
                <w:sz w:val="20"/>
                <w:szCs w:val="20"/>
              </w:rPr>
              <w:t xml:space="preserve">(B) A minimum base grant for each county office of education of $15,000 for each LEA in their county that operates kindergarten programs to support countywide planning and capacity building. </w:t>
            </w:r>
          </w:p>
          <w:p w:rsidR="002A4082" w:rsidRPr="00A83062" w:rsidRDefault="002A4082" w:rsidP="002A4082">
            <w:pPr>
              <w:spacing w:line="240" w:lineRule="auto"/>
              <w:rPr>
                <w:rFonts w:eastAsia="Calibri"/>
                <w:color w:val="212529"/>
                <w:sz w:val="20"/>
                <w:szCs w:val="20"/>
              </w:rPr>
            </w:pPr>
          </w:p>
          <w:p w:rsidR="002A4082" w:rsidRPr="00A83062" w:rsidRDefault="002A4082" w:rsidP="002A4082">
            <w:pPr>
              <w:spacing w:line="240" w:lineRule="auto"/>
              <w:rPr>
                <w:rFonts w:eastAsia="Calibri"/>
                <w:color w:val="212529"/>
                <w:sz w:val="20"/>
                <w:szCs w:val="20"/>
              </w:rPr>
            </w:pPr>
            <w:r w:rsidRPr="00A83062">
              <w:rPr>
                <w:rFonts w:eastAsia="Calibri"/>
                <w:color w:val="212529"/>
                <w:sz w:val="20"/>
                <w:szCs w:val="20"/>
              </w:rPr>
              <w:t xml:space="preserve">(C) Of the remaining funds 60% shall be available as enrollment grants. These grants shall be allocated based on the LEA's proportional share of total CALPADS Fall 1 kindergarten enrollment for the 2019-20 fiscal year, as applied to the total amount of program funds available for the enrollment grant; 40% shall be available as supplemental grants. </w:t>
            </w:r>
          </w:p>
          <w:p w:rsidR="002A4082" w:rsidRPr="00A83062" w:rsidRDefault="002A4082" w:rsidP="002A4082">
            <w:pPr>
              <w:spacing w:line="240" w:lineRule="auto"/>
              <w:rPr>
                <w:rFonts w:eastAsia="Calibri"/>
                <w:color w:val="212529"/>
                <w:sz w:val="20"/>
                <w:szCs w:val="20"/>
              </w:rPr>
            </w:pPr>
          </w:p>
        </w:tc>
        <w:tc>
          <w:tcPr>
            <w:tcW w:w="1440" w:type="dxa"/>
            <w:tcMar>
              <w:top w:w="100" w:type="dxa"/>
              <w:left w:w="100" w:type="dxa"/>
              <w:bottom w:w="100" w:type="dxa"/>
              <w:right w:w="100" w:type="dxa"/>
            </w:tcMar>
          </w:tcPr>
          <w:p w:rsidR="002A4082" w:rsidRPr="00A83062" w:rsidRDefault="002A4082" w:rsidP="002A4082">
            <w:pPr>
              <w:spacing w:line="240" w:lineRule="auto"/>
              <w:rPr>
                <w:rFonts w:eastAsia="Calibri"/>
                <w:sz w:val="20"/>
                <w:szCs w:val="20"/>
              </w:rPr>
            </w:pPr>
            <w:r w:rsidRPr="00A83062">
              <w:rPr>
                <w:rFonts w:eastAsia="Calibri"/>
                <w:sz w:val="20"/>
                <w:szCs w:val="20"/>
              </w:rPr>
              <w:t>LEAs</w:t>
            </w:r>
          </w:p>
        </w:tc>
        <w:tc>
          <w:tcPr>
            <w:tcW w:w="3132" w:type="dxa"/>
          </w:tcPr>
          <w:p w:rsidR="002A4082" w:rsidRPr="00A83062" w:rsidRDefault="002A4082" w:rsidP="002A4082">
            <w:pPr>
              <w:widowControl w:val="0"/>
              <w:spacing w:line="240" w:lineRule="auto"/>
              <w:rPr>
                <w:rFonts w:eastAsia="Calibri"/>
                <w:sz w:val="20"/>
                <w:szCs w:val="20"/>
              </w:rPr>
            </w:pPr>
            <w:r w:rsidRPr="00A83062">
              <w:rPr>
                <w:rFonts w:eastAsia="Calibri"/>
                <w:sz w:val="20"/>
                <w:szCs w:val="20"/>
              </w:rPr>
              <w:t xml:space="preserve">Note – LEA must develop a plan for consideration by the governing board at a public meeting on or before </w:t>
            </w:r>
          </w:p>
          <w:p w:rsidR="002A4082" w:rsidRPr="00A83062" w:rsidRDefault="002A4082" w:rsidP="002A4082">
            <w:pPr>
              <w:widowControl w:val="0"/>
              <w:spacing w:line="240" w:lineRule="auto"/>
              <w:rPr>
                <w:rFonts w:eastAsia="Calibri"/>
                <w:sz w:val="20"/>
                <w:szCs w:val="20"/>
              </w:rPr>
            </w:pPr>
            <w:r w:rsidRPr="00A83062">
              <w:rPr>
                <w:rFonts w:eastAsia="Calibri"/>
                <w:sz w:val="20"/>
                <w:szCs w:val="20"/>
              </w:rPr>
              <w:t xml:space="preserve">June 30, 2022, that describes how all children in the LEA attendance area will have access to full-day learning programs the year before kindergarten that meets the needs of parents. Information regarding  partnerships with the LEA’s expanding learning offerings, the After School Education and Safety Program, the California state preschool program, Head Start programs, and other community-based early learning and care programs should be included in the plan. </w:t>
            </w:r>
          </w:p>
        </w:tc>
      </w:tr>
      <w:tr w:rsidR="002A4082" w:rsidRPr="00A83062" w:rsidTr="00650693">
        <w:tc>
          <w:tcPr>
            <w:tcW w:w="1970" w:type="dxa"/>
            <w:tcMar>
              <w:top w:w="100" w:type="dxa"/>
              <w:left w:w="100" w:type="dxa"/>
              <w:bottom w:w="100" w:type="dxa"/>
              <w:right w:w="100" w:type="dxa"/>
            </w:tcMar>
          </w:tcPr>
          <w:p w:rsidR="002A4082" w:rsidRDefault="002A4082" w:rsidP="002A4082">
            <w:pPr>
              <w:spacing w:line="240" w:lineRule="auto"/>
              <w:rPr>
                <w:rFonts w:eastAsia="Calibri"/>
                <w:sz w:val="20"/>
                <w:szCs w:val="20"/>
              </w:rPr>
            </w:pPr>
            <w:r w:rsidRPr="00A83062">
              <w:rPr>
                <w:rFonts w:eastAsia="Calibri"/>
                <w:sz w:val="20"/>
                <w:szCs w:val="20"/>
              </w:rPr>
              <w:t>California Preschool, Transitional Kindergarten, and Full-Day Kindergarten Facilities Grant Program (formerly known as the Full-Day Kindergarten Facilities Grant Program)</w:t>
            </w:r>
          </w:p>
          <w:p w:rsidR="00276AB6" w:rsidRDefault="00276AB6" w:rsidP="002A4082">
            <w:pPr>
              <w:spacing w:line="240" w:lineRule="auto"/>
              <w:rPr>
                <w:rFonts w:eastAsia="Calibri"/>
                <w:sz w:val="20"/>
                <w:szCs w:val="20"/>
              </w:rPr>
            </w:pPr>
          </w:p>
          <w:p w:rsidR="00276AB6" w:rsidRPr="00A83062" w:rsidRDefault="00276AB6" w:rsidP="002A4082">
            <w:pPr>
              <w:spacing w:line="240" w:lineRule="auto"/>
              <w:rPr>
                <w:rFonts w:eastAsia="Calibri"/>
                <w:color w:val="000000" w:themeColor="text1"/>
                <w:sz w:val="20"/>
                <w:szCs w:val="20"/>
              </w:rPr>
            </w:pPr>
            <w:r>
              <w:rPr>
                <w:rFonts w:eastAsia="Calibri"/>
                <w:sz w:val="20"/>
                <w:szCs w:val="20"/>
              </w:rPr>
              <w:t>Funder: CDE</w:t>
            </w:r>
          </w:p>
        </w:tc>
        <w:tc>
          <w:tcPr>
            <w:tcW w:w="1710" w:type="dxa"/>
            <w:tcMar>
              <w:top w:w="100" w:type="dxa"/>
              <w:left w:w="100" w:type="dxa"/>
              <w:bottom w:w="100" w:type="dxa"/>
              <w:right w:w="100" w:type="dxa"/>
            </w:tcMar>
          </w:tcPr>
          <w:p w:rsidR="002A4082" w:rsidRPr="00A83062" w:rsidRDefault="002A4082" w:rsidP="002A4082">
            <w:pPr>
              <w:spacing w:line="240" w:lineRule="auto"/>
              <w:rPr>
                <w:rFonts w:eastAsia="Calibri"/>
                <w:color w:val="212529"/>
                <w:sz w:val="20"/>
                <w:szCs w:val="20"/>
              </w:rPr>
            </w:pPr>
            <w:r w:rsidRPr="00A83062">
              <w:rPr>
                <w:rFonts w:eastAsia="Calibri"/>
                <w:sz w:val="20"/>
                <w:szCs w:val="20"/>
              </w:rPr>
              <w:t>$490,000,000 for FY 21-22</w:t>
            </w:r>
          </w:p>
        </w:tc>
        <w:tc>
          <w:tcPr>
            <w:tcW w:w="6210" w:type="dxa"/>
            <w:tcMar>
              <w:top w:w="100" w:type="dxa"/>
              <w:left w:w="100" w:type="dxa"/>
              <w:bottom w:w="100" w:type="dxa"/>
              <w:right w:w="100" w:type="dxa"/>
            </w:tcMar>
          </w:tcPr>
          <w:p w:rsidR="002A4082" w:rsidRPr="00A83062" w:rsidRDefault="002A4082" w:rsidP="002A4082">
            <w:pPr>
              <w:spacing w:line="240" w:lineRule="auto"/>
              <w:rPr>
                <w:rFonts w:eastAsia="Calibri"/>
                <w:sz w:val="20"/>
                <w:szCs w:val="20"/>
              </w:rPr>
            </w:pPr>
            <w:r w:rsidRPr="00A83062">
              <w:rPr>
                <w:rFonts w:eastAsia="Calibri"/>
                <w:sz w:val="20"/>
                <w:szCs w:val="20"/>
              </w:rPr>
              <w:t xml:space="preserve">The State Allocation Board shall award grants to school districts that lack the facilities to provide transitional kindergarten or full-day kindergarten as required for eligibility pursuant to Sections 17071.25 and 17072.10, that lack facilities that satisfy the design requirements required for new kindergarten classrooms as specified in paragraph (2) of subdivision (h) of Section 14030 of Title 5 of the California Code of Regulations, or that lack the facility capacity to increase California state preschool program services. </w:t>
            </w:r>
          </w:p>
          <w:p w:rsidR="002A4082" w:rsidRPr="00A83062" w:rsidRDefault="002A4082" w:rsidP="002A4082">
            <w:pPr>
              <w:spacing w:line="240" w:lineRule="auto"/>
              <w:rPr>
                <w:rFonts w:eastAsia="Calibri"/>
                <w:sz w:val="20"/>
                <w:szCs w:val="20"/>
              </w:rPr>
            </w:pPr>
          </w:p>
          <w:p w:rsidR="002A4082" w:rsidRPr="00A83062" w:rsidRDefault="002A4082" w:rsidP="002A4082">
            <w:pPr>
              <w:spacing w:line="240" w:lineRule="auto"/>
              <w:rPr>
                <w:rFonts w:eastAsia="Calibri"/>
                <w:sz w:val="20"/>
                <w:szCs w:val="20"/>
              </w:rPr>
            </w:pPr>
            <w:r w:rsidRPr="00A83062">
              <w:rPr>
                <w:rFonts w:eastAsia="Calibri"/>
                <w:sz w:val="20"/>
                <w:szCs w:val="20"/>
              </w:rPr>
              <w:t>The State Allocation Board shall disburse grant funds to school districts with approved applications for new construction or retroﬁt projects, to the extent funds are available for the state’s applicable matching share, if the school district has provided its applicable local matching share, unless the school district meets the requirements for ﬁnancial hardship pursuant to Section 17075.10.</w:t>
            </w:r>
          </w:p>
          <w:p w:rsidR="002A4082" w:rsidRPr="00A83062" w:rsidRDefault="002A4082" w:rsidP="002A4082">
            <w:pPr>
              <w:spacing w:line="240" w:lineRule="auto"/>
              <w:rPr>
                <w:rFonts w:eastAsia="Calibri"/>
                <w:color w:val="212529"/>
                <w:sz w:val="20"/>
                <w:szCs w:val="20"/>
              </w:rPr>
            </w:pPr>
          </w:p>
        </w:tc>
        <w:tc>
          <w:tcPr>
            <w:tcW w:w="1440" w:type="dxa"/>
            <w:tcMar>
              <w:top w:w="100" w:type="dxa"/>
              <w:left w:w="100" w:type="dxa"/>
              <w:bottom w:w="100" w:type="dxa"/>
              <w:right w:w="100" w:type="dxa"/>
            </w:tcMar>
          </w:tcPr>
          <w:p w:rsidR="002A4082" w:rsidRPr="00A83062" w:rsidRDefault="002A4082" w:rsidP="002A4082">
            <w:pPr>
              <w:spacing w:line="240" w:lineRule="auto"/>
              <w:rPr>
                <w:rFonts w:eastAsia="Calibri"/>
                <w:sz w:val="20"/>
                <w:szCs w:val="20"/>
              </w:rPr>
            </w:pPr>
            <w:r w:rsidRPr="00A83062">
              <w:rPr>
                <w:rFonts w:eastAsia="Calibri"/>
                <w:sz w:val="20"/>
                <w:szCs w:val="20"/>
              </w:rPr>
              <w:t>School Districts</w:t>
            </w:r>
          </w:p>
        </w:tc>
        <w:tc>
          <w:tcPr>
            <w:tcW w:w="3132" w:type="dxa"/>
          </w:tcPr>
          <w:p w:rsidR="002A4082" w:rsidRPr="00A83062" w:rsidRDefault="002A4082" w:rsidP="002A4082">
            <w:pPr>
              <w:widowControl w:val="0"/>
              <w:spacing w:line="240" w:lineRule="auto"/>
              <w:rPr>
                <w:rFonts w:eastAsia="Calibri"/>
                <w:sz w:val="20"/>
                <w:szCs w:val="20"/>
              </w:rPr>
            </w:pPr>
          </w:p>
        </w:tc>
      </w:tr>
      <w:tr w:rsidR="002A4082" w:rsidRPr="00A83062" w:rsidTr="00650693">
        <w:tc>
          <w:tcPr>
            <w:tcW w:w="1970" w:type="dxa"/>
            <w:shd w:val="clear" w:color="auto" w:fill="auto"/>
            <w:tcMar>
              <w:top w:w="100" w:type="dxa"/>
              <w:left w:w="100" w:type="dxa"/>
              <w:bottom w:w="100" w:type="dxa"/>
              <w:right w:w="100" w:type="dxa"/>
            </w:tcMar>
          </w:tcPr>
          <w:p w:rsidR="002A4082" w:rsidRPr="00A83062" w:rsidRDefault="007C60EC" w:rsidP="002A4082">
            <w:pPr>
              <w:spacing w:line="240" w:lineRule="auto"/>
              <w:rPr>
                <w:rFonts w:eastAsia="Calibri"/>
                <w:color w:val="0000FF"/>
                <w:sz w:val="20"/>
                <w:szCs w:val="20"/>
              </w:rPr>
            </w:pPr>
            <w:hyperlink r:id="rId38">
              <w:r w:rsidR="002A4082" w:rsidRPr="00A83062">
                <w:rPr>
                  <w:rFonts w:eastAsia="Calibri"/>
                  <w:color w:val="0000FF"/>
                  <w:sz w:val="20"/>
                  <w:szCs w:val="20"/>
                  <w:u w:val="single"/>
                </w:rPr>
                <w:t>COVID Mitigation for Counties</w:t>
              </w:r>
            </w:hyperlink>
          </w:p>
        </w:tc>
        <w:tc>
          <w:tcPr>
            <w:tcW w:w="1710" w:type="dxa"/>
            <w:shd w:val="clear" w:color="auto" w:fill="auto"/>
            <w:tcMar>
              <w:top w:w="100" w:type="dxa"/>
              <w:left w:w="100" w:type="dxa"/>
              <w:bottom w:w="100" w:type="dxa"/>
              <w:right w:w="100" w:type="dxa"/>
            </w:tcMar>
          </w:tcPr>
          <w:p w:rsidR="002A4082" w:rsidRPr="00A83062" w:rsidRDefault="002A4082" w:rsidP="002A4082">
            <w:pPr>
              <w:spacing w:line="240" w:lineRule="auto"/>
              <w:rPr>
                <w:rFonts w:eastAsia="Calibri"/>
                <w:color w:val="212529"/>
                <w:sz w:val="20"/>
                <w:szCs w:val="20"/>
              </w:rPr>
            </w:pPr>
            <w:r w:rsidRPr="00A83062">
              <w:rPr>
                <w:rFonts w:eastAsia="Calibri"/>
                <w:color w:val="212529"/>
                <w:sz w:val="20"/>
                <w:szCs w:val="20"/>
              </w:rPr>
              <w:t>$80,000,000</w:t>
            </w:r>
          </w:p>
        </w:tc>
        <w:tc>
          <w:tcPr>
            <w:tcW w:w="6210" w:type="dxa"/>
            <w:shd w:val="clear" w:color="auto" w:fill="auto"/>
            <w:tcMar>
              <w:top w:w="100" w:type="dxa"/>
              <w:left w:w="100" w:type="dxa"/>
              <w:bottom w:w="100" w:type="dxa"/>
              <w:right w:w="100" w:type="dxa"/>
            </w:tcMar>
          </w:tcPr>
          <w:p w:rsidR="002A4082" w:rsidRPr="00A83062" w:rsidRDefault="002A4082" w:rsidP="002A4082">
            <w:pPr>
              <w:spacing w:line="240" w:lineRule="auto"/>
              <w:rPr>
                <w:rFonts w:eastAsia="Calibri"/>
                <w:color w:val="212529"/>
                <w:sz w:val="20"/>
                <w:szCs w:val="20"/>
              </w:rPr>
            </w:pPr>
            <w:r w:rsidRPr="00A83062">
              <w:rPr>
                <w:rFonts w:eastAsia="Calibri"/>
                <w:color w:val="212529"/>
                <w:sz w:val="20"/>
                <w:szCs w:val="20"/>
              </w:rPr>
              <w:t xml:space="preserve">Funding is allocated to county offices of education based on the 2019-20 average daily attendance of pupils attending County Community Schools established pursuant to Education Code (EC) </w:t>
            </w:r>
            <w:r w:rsidRPr="00A83062">
              <w:rPr>
                <w:rFonts w:eastAsia="Calibri"/>
                <w:color w:val="212529"/>
                <w:sz w:val="20"/>
                <w:szCs w:val="20"/>
              </w:rPr>
              <w:lastRenderedPageBreak/>
              <w:t>1981, Juvenile Court Schools established pursuant to EC 48645, and charter schools established pursuant to EC Section 47605.5.</w:t>
            </w:r>
          </w:p>
        </w:tc>
        <w:tc>
          <w:tcPr>
            <w:tcW w:w="1440" w:type="dxa"/>
            <w:shd w:val="clear" w:color="auto" w:fill="auto"/>
            <w:tcMar>
              <w:top w:w="100" w:type="dxa"/>
              <w:left w:w="100" w:type="dxa"/>
              <w:bottom w:w="100" w:type="dxa"/>
              <w:right w:w="100" w:type="dxa"/>
            </w:tcMar>
          </w:tcPr>
          <w:p w:rsidR="002A4082" w:rsidRPr="00A83062" w:rsidRDefault="002A4082" w:rsidP="002A4082">
            <w:pPr>
              <w:spacing w:line="240" w:lineRule="auto"/>
              <w:rPr>
                <w:rFonts w:eastAsia="Calibri"/>
                <w:color w:val="212529"/>
                <w:sz w:val="20"/>
                <w:szCs w:val="20"/>
              </w:rPr>
            </w:pPr>
            <w:r w:rsidRPr="00A83062">
              <w:rPr>
                <w:rFonts w:eastAsia="Calibri"/>
                <w:color w:val="212529"/>
                <w:sz w:val="20"/>
                <w:szCs w:val="20"/>
              </w:rPr>
              <w:lastRenderedPageBreak/>
              <w:t>COEs</w:t>
            </w:r>
          </w:p>
        </w:tc>
        <w:tc>
          <w:tcPr>
            <w:tcW w:w="3132" w:type="dxa"/>
          </w:tcPr>
          <w:p w:rsidR="002A4082" w:rsidRPr="00A83062" w:rsidRDefault="002A4082" w:rsidP="002A4082">
            <w:pPr>
              <w:spacing w:line="240" w:lineRule="auto"/>
              <w:rPr>
                <w:rFonts w:eastAsia="Calibri"/>
                <w:color w:val="212529"/>
                <w:sz w:val="20"/>
                <w:szCs w:val="20"/>
              </w:rPr>
            </w:pPr>
          </w:p>
        </w:tc>
      </w:tr>
      <w:tr w:rsidR="002A4082" w:rsidRPr="00A83062" w:rsidTr="00650693">
        <w:tc>
          <w:tcPr>
            <w:tcW w:w="1970" w:type="dxa"/>
            <w:shd w:val="clear" w:color="auto" w:fill="auto"/>
            <w:tcMar>
              <w:top w:w="100" w:type="dxa"/>
              <w:left w:w="100" w:type="dxa"/>
              <w:bottom w:w="100" w:type="dxa"/>
              <w:right w:w="100" w:type="dxa"/>
            </w:tcMar>
          </w:tcPr>
          <w:p w:rsidR="002A4082" w:rsidRPr="00A83062" w:rsidRDefault="002A4082" w:rsidP="002A4082">
            <w:pPr>
              <w:spacing w:line="240" w:lineRule="auto"/>
              <w:rPr>
                <w:rFonts w:eastAsia="Calibri"/>
                <w:sz w:val="20"/>
                <w:szCs w:val="20"/>
              </w:rPr>
            </w:pPr>
          </w:p>
        </w:tc>
        <w:tc>
          <w:tcPr>
            <w:tcW w:w="1710" w:type="dxa"/>
            <w:shd w:val="clear" w:color="auto" w:fill="auto"/>
            <w:tcMar>
              <w:top w:w="100" w:type="dxa"/>
              <w:left w:w="100" w:type="dxa"/>
              <w:bottom w:w="100" w:type="dxa"/>
              <w:right w:w="100" w:type="dxa"/>
            </w:tcMar>
          </w:tcPr>
          <w:p w:rsidR="002A4082" w:rsidRPr="00A83062" w:rsidRDefault="002A4082" w:rsidP="002A4082">
            <w:pPr>
              <w:spacing w:line="240" w:lineRule="auto"/>
              <w:rPr>
                <w:rFonts w:eastAsia="Calibri"/>
                <w:sz w:val="20"/>
                <w:szCs w:val="20"/>
              </w:rPr>
            </w:pPr>
          </w:p>
        </w:tc>
        <w:tc>
          <w:tcPr>
            <w:tcW w:w="6210" w:type="dxa"/>
            <w:shd w:val="clear" w:color="auto" w:fill="auto"/>
            <w:tcMar>
              <w:top w:w="100" w:type="dxa"/>
              <w:left w:w="100" w:type="dxa"/>
              <w:bottom w:w="100" w:type="dxa"/>
              <w:right w:w="100" w:type="dxa"/>
            </w:tcMar>
          </w:tcPr>
          <w:p w:rsidR="002A4082" w:rsidRPr="00A83062" w:rsidRDefault="002A4082" w:rsidP="002A4082">
            <w:pPr>
              <w:spacing w:line="240" w:lineRule="auto"/>
              <w:rPr>
                <w:rFonts w:eastAsia="Calibri"/>
                <w:sz w:val="20"/>
                <w:szCs w:val="20"/>
              </w:rPr>
            </w:pPr>
          </w:p>
        </w:tc>
        <w:tc>
          <w:tcPr>
            <w:tcW w:w="1440" w:type="dxa"/>
            <w:shd w:val="clear" w:color="auto" w:fill="auto"/>
            <w:tcMar>
              <w:top w:w="100" w:type="dxa"/>
              <w:left w:w="100" w:type="dxa"/>
              <w:bottom w:w="100" w:type="dxa"/>
              <w:right w:w="100" w:type="dxa"/>
            </w:tcMar>
          </w:tcPr>
          <w:p w:rsidR="002A4082" w:rsidRPr="00A83062" w:rsidRDefault="002A4082" w:rsidP="002A4082">
            <w:pPr>
              <w:spacing w:line="240" w:lineRule="auto"/>
              <w:rPr>
                <w:rFonts w:eastAsia="Calibri"/>
                <w:sz w:val="20"/>
                <w:szCs w:val="20"/>
              </w:rPr>
            </w:pPr>
          </w:p>
        </w:tc>
        <w:tc>
          <w:tcPr>
            <w:tcW w:w="3132" w:type="dxa"/>
          </w:tcPr>
          <w:p w:rsidR="002A4082" w:rsidRPr="00A83062" w:rsidRDefault="002A4082" w:rsidP="002A4082">
            <w:pPr>
              <w:spacing w:line="240" w:lineRule="auto"/>
              <w:rPr>
                <w:rFonts w:eastAsia="Calibri"/>
                <w:color w:val="212529"/>
                <w:sz w:val="20"/>
                <w:szCs w:val="20"/>
              </w:rPr>
            </w:pPr>
          </w:p>
        </w:tc>
      </w:tr>
      <w:tr w:rsidR="002A4082" w:rsidRPr="00A83062" w:rsidTr="00650693">
        <w:tc>
          <w:tcPr>
            <w:tcW w:w="1970" w:type="dxa"/>
            <w:shd w:val="clear" w:color="auto" w:fill="auto"/>
            <w:tcMar>
              <w:top w:w="100" w:type="dxa"/>
              <w:left w:w="100" w:type="dxa"/>
              <w:bottom w:w="100" w:type="dxa"/>
              <w:right w:w="100" w:type="dxa"/>
            </w:tcMar>
          </w:tcPr>
          <w:p w:rsidR="002A4082" w:rsidRDefault="007C60EC" w:rsidP="002A4082">
            <w:pPr>
              <w:spacing w:line="240" w:lineRule="auto"/>
              <w:rPr>
                <w:rFonts w:eastAsia="Calibri"/>
                <w:color w:val="1155CC"/>
                <w:sz w:val="20"/>
                <w:szCs w:val="20"/>
                <w:u w:val="single"/>
              </w:rPr>
            </w:pPr>
            <w:hyperlink r:id="rId39">
              <w:r w:rsidR="002A4082" w:rsidRPr="00A83062">
                <w:rPr>
                  <w:rFonts w:eastAsia="Calibri"/>
                  <w:color w:val="1155CC"/>
                  <w:sz w:val="20"/>
                  <w:szCs w:val="20"/>
                  <w:u w:val="single"/>
                </w:rPr>
                <w:t>Educator Effectiveness Block Grant</w:t>
              </w:r>
            </w:hyperlink>
          </w:p>
          <w:p w:rsidR="00276AB6" w:rsidRDefault="00276AB6" w:rsidP="002A4082">
            <w:pPr>
              <w:spacing w:line="240" w:lineRule="auto"/>
              <w:rPr>
                <w:rFonts w:eastAsia="Calibri"/>
                <w:color w:val="1155CC"/>
                <w:sz w:val="20"/>
                <w:szCs w:val="20"/>
                <w:u w:val="single"/>
              </w:rPr>
            </w:pPr>
          </w:p>
          <w:p w:rsidR="00276AB6" w:rsidRPr="00A83062" w:rsidRDefault="00276AB6" w:rsidP="002A4082">
            <w:pPr>
              <w:spacing w:line="240" w:lineRule="auto"/>
              <w:rPr>
                <w:rFonts w:eastAsia="Calibri"/>
                <w:sz w:val="20"/>
                <w:szCs w:val="20"/>
              </w:rPr>
            </w:pPr>
            <w:r>
              <w:rPr>
                <w:rFonts w:eastAsia="Calibri"/>
                <w:sz w:val="20"/>
                <w:szCs w:val="20"/>
              </w:rPr>
              <w:t>Funder: CDE</w:t>
            </w:r>
          </w:p>
        </w:tc>
        <w:tc>
          <w:tcPr>
            <w:tcW w:w="1710" w:type="dxa"/>
            <w:shd w:val="clear" w:color="auto" w:fill="auto"/>
            <w:tcMar>
              <w:top w:w="100" w:type="dxa"/>
              <w:left w:w="100" w:type="dxa"/>
              <w:bottom w:w="100" w:type="dxa"/>
              <w:right w:w="100" w:type="dxa"/>
            </w:tcMar>
          </w:tcPr>
          <w:p w:rsidR="002A4082" w:rsidRPr="00A83062" w:rsidRDefault="002A4082" w:rsidP="002A4082">
            <w:pPr>
              <w:spacing w:line="240" w:lineRule="auto"/>
              <w:rPr>
                <w:rFonts w:eastAsia="Calibri"/>
                <w:sz w:val="20"/>
                <w:szCs w:val="20"/>
              </w:rPr>
            </w:pPr>
            <w:r w:rsidRPr="00A83062">
              <w:rPr>
                <w:rFonts w:eastAsia="Calibri"/>
                <w:sz w:val="20"/>
                <w:szCs w:val="20"/>
              </w:rPr>
              <w:t>$1,500,000,000</w:t>
            </w:r>
          </w:p>
        </w:tc>
        <w:tc>
          <w:tcPr>
            <w:tcW w:w="6210" w:type="dxa"/>
            <w:shd w:val="clear" w:color="auto" w:fill="auto"/>
            <w:tcMar>
              <w:top w:w="100" w:type="dxa"/>
              <w:left w:w="100" w:type="dxa"/>
              <w:bottom w:w="100" w:type="dxa"/>
              <w:right w:w="100" w:type="dxa"/>
            </w:tcMar>
          </w:tcPr>
          <w:p w:rsidR="002A4082" w:rsidRPr="00A83062" w:rsidRDefault="002A4082" w:rsidP="002A4082">
            <w:pPr>
              <w:spacing w:line="240" w:lineRule="auto"/>
              <w:rPr>
                <w:rFonts w:eastAsia="Calibri"/>
                <w:sz w:val="20"/>
                <w:szCs w:val="20"/>
              </w:rPr>
            </w:pPr>
            <w:r w:rsidRPr="00A83062">
              <w:rPr>
                <w:rFonts w:eastAsia="Calibri"/>
                <w:sz w:val="20"/>
                <w:szCs w:val="20"/>
              </w:rPr>
              <w:t xml:space="preserve">Funds to provide professional learning for teachers, administrators, and paraprofessionals who work with pupils, and classified staff that interact with pupils. Click </w:t>
            </w:r>
            <w:hyperlink r:id="rId40">
              <w:r w:rsidRPr="00A83062">
                <w:rPr>
                  <w:rFonts w:eastAsia="Calibri"/>
                  <w:color w:val="1155CC"/>
                  <w:sz w:val="20"/>
                  <w:szCs w:val="20"/>
                  <w:u w:val="single"/>
                </w:rPr>
                <w:t>here</w:t>
              </w:r>
            </w:hyperlink>
            <w:r w:rsidRPr="00A83062">
              <w:rPr>
                <w:rFonts w:eastAsia="Calibri"/>
                <w:sz w:val="20"/>
                <w:szCs w:val="20"/>
              </w:rPr>
              <w:t xml:space="preserve"> for FAQs.</w:t>
            </w:r>
          </w:p>
        </w:tc>
        <w:tc>
          <w:tcPr>
            <w:tcW w:w="1440" w:type="dxa"/>
            <w:shd w:val="clear" w:color="auto" w:fill="auto"/>
            <w:tcMar>
              <w:top w:w="100" w:type="dxa"/>
              <w:left w:w="100" w:type="dxa"/>
              <w:bottom w:w="100" w:type="dxa"/>
              <w:right w:w="100" w:type="dxa"/>
            </w:tcMar>
          </w:tcPr>
          <w:p w:rsidR="002A4082" w:rsidRPr="00A83062" w:rsidRDefault="002A4082" w:rsidP="002A4082">
            <w:pPr>
              <w:spacing w:line="240" w:lineRule="auto"/>
              <w:rPr>
                <w:rFonts w:eastAsia="Calibri"/>
                <w:sz w:val="20"/>
                <w:szCs w:val="20"/>
              </w:rPr>
            </w:pPr>
            <w:r w:rsidRPr="00A83062">
              <w:rPr>
                <w:rFonts w:eastAsia="Calibri"/>
                <w:sz w:val="20"/>
                <w:szCs w:val="20"/>
              </w:rPr>
              <w:t>COEs, school districts, charter schools, state special schools</w:t>
            </w:r>
          </w:p>
        </w:tc>
        <w:tc>
          <w:tcPr>
            <w:tcW w:w="3132" w:type="dxa"/>
            <w:shd w:val="clear" w:color="auto" w:fill="auto"/>
            <w:tcMar>
              <w:top w:w="100" w:type="dxa"/>
              <w:left w:w="100" w:type="dxa"/>
              <w:bottom w:w="100" w:type="dxa"/>
              <w:right w:w="100" w:type="dxa"/>
            </w:tcMar>
          </w:tcPr>
          <w:p w:rsidR="002A4082" w:rsidRPr="00A83062" w:rsidRDefault="007C60EC" w:rsidP="002A4082">
            <w:pPr>
              <w:spacing w:line="240" w:lineRule="auto"/>
              <w:rPr>
                <w:rFonts w:eastAsia="Calibri"/>
                <w:sz w:val="20"/>
                <w:szCs w:val="20"/>
              </w:rPr>
            </w:pPr>
            <w:hyperlink r:id="rId41">
              <w:r w:rsidR="002A4082" w:rsidRPr="00A83062">
                <w:rPr>
                  <w:rFonts w:eastAsia="Calibri"/>
                  <w:color w:val="1155CC"/>
                  <w:sz w:val="20"/>
                  <w:szCs w:val="20"/>
                  <w:u w:val="single"/>
                </w:rPr>
                <w:t>Reporting requirements</w:t>
              </w:r>
            </w:hyperlink>
          </w:p>
        </w:tc>
      </w:tr>
      <w:tr w:rsidR="002A4082" w:rsidRPr="00A83062" w:rsidTr="00650693">
        <w:tc>
          <w:tcPr>
            <w:tcW w:w="1970" w:type="dxa"/>
            <w:shd w:val="clear" w:color="auto" w:fill="auto"/>
            <w:tcMar>
              <w:top w:w="100" w:type="dxa"/>
              <w:left w:w="100" w:type="dxa"/>
              <w:bottom w:w="100" w:type="dxa"/>
              <w:right w:w="100" w:type="dxa"/>
            </w:tcMar>
          </w:tcPr>
          <w:p w:rsidR="002A4082" w:rsidRPr="00A83062" w:rsidRDefault="007C60EC" w:rsidP="002A4082">
            <w:pPr>
              <w:spacing w:line="240" w:lineRule="auto"/>
              <w:rPr>
                <w:rFonts w:eastAsia="Calibri"/>
                <w:sz w:val="20"/>
                <w:szCs w:val="20"/>
              </w:rPr>
            </w:pPr>
            <w:hyperlink r:id="rId42">
              <w:r w:rsidR="002A4082" w:rsidRPr="00A83062">
                <w:rPr>
                  <w:rFonts w:eastAsia="Calibri"/>
                  <w:color w:val="1155CC"/>
                  <w:sz w:val="20"/>
                  <w:szCs w:val="20"/>
                  <w:u w:val="single"/>
                </w:rPr>
                <w:t>Expanded Learning Opportunity Program (ELOP)</w:t>
              </w:r>
            </w:hyperlink>
          </w:p>
          <w:p w:rsidR="002A4082" w:rsidRPr="00A83062" w:rsidRDefault="002A4082" w:rsidP="002A4082">
            <w:pPr>
              <w:spacing w:line="240" w:lineRule="auto"/>
              <w:rPr>
                <w:rFonts w:eastAsia="Calibri"/>
                <w:sz w:val="20"/>
                <w:szCs w:val="20"/>
              </w:rPr>
            </w:pPr>
          </w:p>
          <w:p w:rsidR="002A4082" w:rsidRPr="00A83062" w:rsidRDefault="002A4082" w:rsidP="002A4082">
            <w:pPr>
              <w:spacing w:line="240" w:lineRule="auto"/>
              <w:rPr>
                <w:rFonts w:eastAsia="Calibri"/>
                <w:sz w:val="20"/>
                <w:szCs w:val="20"/>
              </w:rPr>
            </w:pPr>
            <w:r w:rsidRPr="00A83062">
              <w:rPr>
                <w:rFonts w:eastAsia="Calibri"/>
                <w:sz w:val="20"/>
                <w:szCs w:val="20"/>
              </w:rPr>
              <w:t xml:space="preserve">See </w:t>
            </w:r>
            <w:hyperlink r:id="rId43">
              <w:r w:rsidRPr="00A83062">
                <w:rPr>
                  <w:rFonts w:eastAsia="Calibri"/>
                  <w:color w:val="1155CC"/>
                  <w:sz w:val="20"/>
                  <w:szCs w:val="20"/>
                  <w:u w:val="single"/>
                </w:rPr>
                <w:t>CDE’s ELOP FAQs</w:t>
              </w:r>
            </w:hyperlink>
            <w:r w:rsidRPr="00A83062">
              <w:rPr>
                <w:rFonts w:eastAsia="Calibri"/>
                <w:sz w:val="20"/>
                <w:szCs w:val="20"/>
              </w:rPr>
              <w:t xml:space="preserve"> for more information</w:t>
            </w:r>
          </w:p>
          <w:p w:rsidR="002A4082" w:rsidRDefault="002A4082" w:rsidP="002A4082">
            <w:pPr>
              <w:spacing w:line="240" w:lineRule="auto"/>
              <w:rPr>
                <w:rFonts w:eastAsia="Calibri"/>
                <w:sz w:val="20"/>
                <w:szCs w:val="20"/>
              </w:rPr>
            </w:pPr>
          </w:p>
          <w:p w:rsidR="00276AB6" w:rsidRPr="00A83062" w:rsidRDefault="00276AB6" w:rsidP="002A4082">
            <w:pPr>
              <w:spacing w:line="240" w:lineRule="auto"/>
              <w:rPr>
                <w:rFonts w:eastAsia="Calibri"/>
                <w:sz w:val="20"/>
                <w:szCs w:val="20"/>
              </w:rPr>
            </w:pPr>
            <w:r>
              <w:rPr>
                <w:rFonts w:eastAsia="Calibri"/>
                <w:sz w:val="20"/>
                <w:szCs w:val="20"/>
              </w:rPr>
              <w:t>Funder: CDE</w:t>
            </w:r>
          </w:p>
          <w:p w:rsidR="002A4082" w:rsidRPr="00A83062" w:rsidRDefault="002A4082" w:rsidP="002A4082">
            <w:pPr>
              <w:spacing w:line="240" w:lineRule="auto"/>
              <w:rPr>
                <w:rFonts w:eastAsia="Calibri"/>
                <w:sz w:val="20"/>
                <w:szCs w:val="20"/>
              </w:rPr>
            </w:pPr>
          </w:p>
          <w:p w:rsidR="002A4082" w:rsidRPr="00A83062" w:rsidRDefault="002A4082" w:rsidP="002A4082">
            <w:pPr>
              <w:spacing w:line="240" w:lineRule="auto"/>
              <w:rPr>
                <w:rFonts w:eastAsia="Calibri"/>
                <w:sz w:val="20"/>
                <w:szCs w:val="20"/>
              </w:rPr>
            </w:pPr>
          </w:p>
        </w:tc>
        <w:tc>
          <w:tcPr>
            <w:tcW w:w="1710" w:type="dxa"/>
            <w:shd w:val="clear" w:color="auto" w:fill="auto"/>
            <w:tcMar>
              <w:top w:w="100" w:type="dxa"/>
              <w:left w:w="100" w:type="dxa"/>
              <w:bottom w:w="100" w:type="dxa"/>
              <w:right w:w="100" w:type="dxa"/>
            </w:tcMar>
          </w:tcPr>
          <w:p w:rsidR="002A4082" w:rsidRPr="00A83062" w:rsidRDefault="002A4082" w:rsidP="002A4082">
            <w:pPr>
              <w:spacing w:line="240" w:lineRule="auto"/>
              <w:rPr>
                <w:rFonts w:eastAsia="Calibri"/>
                <w:sz w:val="20"/>
                <w:szCs w:val="20"/>
              </w:rPr>
            </w:pPr>
            <w:r w:rsidRPr="00A83062">
              <w:rPr>
                <w:rFonts w:eastAsia="Calibri"/>
                <w:sz w:val="20"/>
                <w:szCs w:val="20"/>
              </w:rPr>
              <w:t>$754,021,000 for FY 21-22</w:t>
            </w:r>
          </w:p>
          <w:p w:rsidR="002A4082" w:rsidRPr="00A83062" w:rsidRDefault="002A4082" w:rsidP="002A4082">
            <w:pPr>
              <w:spacing w:line="240" w:lineRule="auto"/>
              <w:rPr>
                <w:rFonts w:eastAsia="Calibri"/>
                <w:sz w:val="20"/>
                <w:szCs w:val="20"/>
              </w:rPr>
            </w:pPr>
          </w:p>
          <w:p w:rsidR="002A4082" w:rsidRPr="00A83062" w:rsidRDefault="002A4082" w:rsidP="002A4082">
            <w:pPr>
              <w:spacing w:line="240" w:lineRule="auto"/>
              <w:rPr>
                <w:rFonts w:eastAsia="Calibri"/>
                <w:sz w:val="20"/>
                <w:szCs w:val="20"/>
              </w:rPr>
            </w:pPr>
            <w:r w:rsidRPr="00A83062">
              <w:rPr>
                <w:rFonts w:eastAsia="Calibri"/>
                <w:sz w:val="20"/>
                <w:szCs w:val="20"/>
              </w:rPr>
              <w:t xml:space="preserve">View LEA funding allocations </w:t>
            </w:r>
            <w:hyperlink r:id="rId44">
              <w:r w:rsidRPr="00A83062">
                <w:rPr>
                  <w:rFonts w:eastAsia="Calibri"/>
                  <w:color w:val="1155CC"/>
                  <w:sz w:val="20"/>
                  <w:szCs w:val="20"/>
                  <w:u w:val="single"/>
                </w:rPr>
                <w:t>here</w:t>
              </w:r>
            </w:hyperlink>
          </w:p>
        </w:tc>
        <w:tc>
          <w:tcPr>
            <w:tcW w:w="6210" w:type="dxa"/>
            <w:shd w:val="clear" w:color="auto" w:fill="auto"/>
            <w:tcMar>
              <w:top w:w="100" w:type="dxa"/>
              <w:left w:w="100" w:type="dxa"/>
              <w:bottom w:w="100" w:type="dxa"/>
              <w:right w:w="100" w:type="dxa"/>
            </w:tcMar>
          </w:tcPr>
          <w:p w:rsidR="002A4082" w:rsidRPr="00A83062" w:rsidRDefault="002A4082" w:rsidP="002A4082">
            <w:pPr>
              <w:spacing w:line="240" w:lineRule="auto"/>
              <w:rPr>
                <w:rFonts w:eastAsia="Calibri"/>
                <w:sz w:val="20"/>
                <w:szCs w:val="20"/>
              </w:rPr>
            </w:pPr>
            <w:r w:rsidRPr="00A83062">
              <w:rPr>
                <w:rFonts w:eastAsia="Calibri"/>
                <w:sz w:val="20"/>
                <w:szCs w:val="20"/>
              </w:rPr>
              <w:t>School districts and charter schools shall offer to at least all unduplicated pupils in kindergarten and grades 1 to 6, inclusive, and provide at least 50% of enrolled unduplicated pupils in classroom-based instructional programs in kindergarten and grades 1 to 6, inclusive, access to expanded learning opportunity programs.</w:t>
            </w:r>
          </w:p>
          <w:p w:rsidR="002A4082" w:rsidRPr="00A83062" w:rsidRDefault="002A4082" w:rsidP="002A4082">
            <w:pPr>
              <w:spacing w:line="240" w:lineRule="auto"/>
              <w:rPr>
                <w:rFonts w:eastAsia="Calibri"/>
                <w:sz w:val="20"/>
                <w:szCs w:val="20"/>
              </w:rPr>
            </w:pPr>
          </w:p>
          <w:p w:rsidR="002A4082" w:rsidRPr="00A83062" w:rsidRDefault="002A4082" w:rsidP="002A4082">
            <w:pPr>
              <w:spacing w:line="240" w:lineRule="auto"/>
              <w:rPr>
                <w:rFonts w:eastAsia="Calibri"/>
                <w:sz w:val="20"/>
                <w:szCs w:val="20"/>
              </w:rPr>
            </w:pPr>
            <w:r w:rsidRPr="00A83062">
              <w:rPr>
                <w:rFonts w:eastAsia="Calibri"/>
                <w:sz w:val="20"/>
                <w:szCs w:val="20"/>
              </w:rPr>
              <w:t>Commencing with the 2022-23 school year, as a condition of receipt of funds, LEAs shall offer to all pupils in classroom-based instructional programs in kindergarten and grades 1 to 6, inclusive, access to expanded learning opportunity programs, and shall ensure that access is provided to any pupil whose parent/guardian requests their placement in a program.</w:t>
            </w:r>
          </w:p>
          <w:p w:rsidR="002A4082" w:rsidRPr="00A83062" w:rsidRDefault="002A4082" w:rsidP="002A4082">
            <w:pPr>
              <w:spacing w:line="240" w:lineRule="auto"/>
              <w:rPr>
                <w:rFonts w:eastAsia="Calibri"/>
                <w:sz w:val="20"/>
                <w:szCs w:val="20"/>
              </w:rPr>
            </w:pPr>
          </w:p>
          <w:p w:rsidR="002A4082" w:rsidRPr="00A83062" w:rsidRDefault="002A4082" w:rsidP="002A4082">
            <w:pPr>
              <w:spacing w:line="240" w:lineRule="auto"/>
              <w:rPr>
                <w:rFonts w:eastAsia="Calibri"/>
                <w:sz w:val="20"/>
                <w:szCs w:val="20"/>
              </w:rPr>
            </w:pPr>
            <w:r w:rsidRPr="00A83062">
              <w:rPr>
                <w:rFonts w:eastAsia="Calibri"/>
                <w:sz w:val="20"/>
                <w:szCs w:val="20"/>
              </w:rPr>
              <w:t>Programs shall include the following on school days and days on which school is taught:</w:t>
            </w:r>
          </w:p>
          <w:p w:rsidR="002A4082" w:rsidRPr="00A83062" w:rsidRDefault="002A4082" w:rsidP="002A4082">
            <w:pPr>
              <w:numPr>
                <w:ilvl w:val="0"/>
                <w:numId w:val="4"/>
              </w:numPr>
              <w:spacing w:line="240" w:lineRule="auto"/>
              <w:rPr>
                <w:rFonts w:eastAsia="Calibri"/>
                <w:sz w:val="20"/>
                <w:szCs w:val="20"/>
              </w:rPr>
            </w:pPr>
            <w:r w:rsidRPr="00A83062">
              <w:rPr>
                <w:rFonts w:eastAsia="Calibri"/>
                <w:sz w:val="20"/>
                <w:szCs w:val="20"/>
              </w:rPr>
              <w:t>in-person before and after school expanded learning opportunities that, when added to daily instructional minutes, are no less than 9 hours of combined instructional time and expanded learning opportunities per instructional day</w:t>
            </w:r>
          </w:p>
          <w:p w:rsidR="002A4082" w:rsidRPr="00A83062" w:rsidRDefault="002A4082" w:rsidP="002A4082">
            <w:pPr>
              <w:numPr>
                <w:ilvl w:val="0"/>
                <w:numId w:val="4"/>
              </w:numPr>
              <w:spacing w:line="240" w:lineRule="auto"/>
              <w:rPr>
                <w:rFonts w:eastAsia="Calibri"/>
                <w:sz w:val="20"/>
                <w:szCs w:val="20"/>
              </w:rPr>
            </w:pPr>
            <w:r w:rsidRPr="00A83062">
              <w:rPr>
                <w:rFonts w:eastAsia="Calibri"/>
                <w:sz w:val="20"/>
                <w:szCs w:val="20"/>
              </w:rPr>
              <w:t>for at least 30 non-school days, during intersessional periods, no less than 9 hours of in-person expanded learning opportunities per day</w:t>
            </w:r>
          </w:p>
        </w:tc>
        <w:tc>
          <w:tcPr>
            <w:tcW w:w="1440" w:type="dxa"/>
            <w:shd w:val="clear" w:color="auto" w:fill="auto"/>
            <w:tcMar>
              <w:top w:w="100" w:type="dxa"/>
              <w:left w:w="100" w:type="dxa"/>
              <w:bottom w:w="100" w:type="dxa"/>
              <w:right w:w="100" w:type="dxa"/>
            </w:tcMar>
          </w:tcPr>
          <w:p w:rsidR="002A4082" w:rsidRPr="00A83062" w:rsidRDefault="002A4082" w:rsidP="002A4082">
            <w:pPr>
              <w:spacing w:line="240" w:lineRule="auto"/>
              <w:rPr>
                <w:rFonts w:eastAsia="Calibri"/>
                <w:sz w:val="20"/>
                <w:szCs w:val="20"/>
              </w:rPr>
            </w:pPr>
            <w:r w:rsidRPr="00A83062">
              <w:rPr>
                <w:rFonts w:eastAsia="Calibri"/>
                <w:sz w:val="20"/>
                <w:szCs w:val="20"/>
              </w:rPr>
              <w:t>School districts and classroom-based charter schools</w:t>
            </w:r>
          </w:p>
        </w:tc>
        <w:tc>
          <w:tcPr>
            <w:tcW w:w="3132" w:type="dxa"/>
            <w:shd w:val="clear" w:color="auto" w:fill="auto"/>
            <w:tcMar>
              <w:top w:w="100" w:type="dxa"/>
              <w:left w:w="100" w:type="dxa"/>
              <w:bottom w:w="100" w:type="dxa"/>
              <w:right w:w="100" w:type="dxa"/>
            </w:tcMar>
          </w:tcPr>
          <w:p w:rsidR="002A4082" w:rsidRPr="00A83062" w:rsidRDefault="002A4082" w:rsidP="002A4082">
            <w:pPr>
              <w:spacing w:line="240" w:lineRule="auto"/>
              <w:rPr>
                <w:rFonts w:eastAsia="Calibri"/>
                <w:sz w:val="20"/>
                <w:szCs w:val="20"/>
              </w:rPr>
            </w:pPr>
            <w:r w:rsidRPr="00A83062">
              <w:rPr>
                <w:rFonts w:eastAsia="Calibri"/>
                <w:sz w:val="20"/>
                <w:szCs w:val="20"/>
              </w:rPr>
              <w:t>Funding received for the 2021-22 school year shall be expended to develop an expanded learning opportunity program or provide services in accordance with program requirements.</w:t>
            </w:r>
          </w:p>
          <w:p w:rsidR="002A4082" w:rsidRPr="00A83062" w:rsidRDefault="002A4082" w:rsidP="002A4082">
            <w:pPr>
              <w:spacing w:line="240" w:lineRule="auto"/>
              <w:rPr>
                <w:rFonts w:eastAsia="Calibri"/>
                <w:sz w:val="20"/>
                <w:szCs w:val="20"/>
              </w:rPr>
            </w:pPr>
          </w:p>
          <w:p w:rsidR="002A4082" w:rsidRPr="00A83062" w:rsidRDefault="002A4082" w:rsidP="002A4082">
            <w:pPr>
              <w:spacing w:line="240" w:lineRule="auto"/>
              <w:rPr>
                <w:rFonts w:eastAsia="Calibri"/>
                <w:sz w:val="20"/>
                <w:szCs w:val="20"/>
              </w:rPr>
            </w:pPr>
          </w:p>
        </w:tc>
      </w:tr>
      <w:tr w:rsidR="002A4082" w:rsidRPr="00A83062" w:rsidTr="00650693">
        <w:tc>
          <w:tcPr>
            <w:tcW w:w="1970" w:type="dxa"/>
            <w:shd w:val="clear" w:color="auto" w:fill="auto"/>
            <w:tcMar>
              <w:top w:w="100" w:type="dxa"/>
              <w:left w:w="100" w:type="dxa"/>
              <w:bottom w:w="100" w:type="dxa"/>
              <w:right w:w="100" w:type="dxa"/>
            </w:tcMar>
          </w:tcPr>
          <w:p w:rsidR="002A4082" w:rsidRDefault="002A4082" w:rsidP="002A4082">
            <w:pPr>
              <w:spacing w:line="240" w:lineRule="auto"/>
              <w:rPr>
                <w:rFonts w:eastAsia="Calibri"/>
                <w:sz w:val="20"/>
                <w:szCs w:val="20"/>
              </w:rPr>
            </w:pPr>
            <w:r w:rsidRPr="00A83062">
              <w:rPr>
                <w:rFonts w:eastAsia="Calibri"/>
                <w:sz w:val="20"/>
                <w:szCs w:val="20"/>
              </w:rPr>
              <w:t>Ethnic Studies Curricula Block Grant</w:t>
            </w:r>
          </w:p>
          <w:p w:rsidR="00276AB6" w:rsidRDefault="00276AB6" w:rsidP="002A4082">
            <w:pPr>
              <w:spacing w:line="240" w:lineRule="auto"/>
              <w:rPr>
                <w:rFonts w:eastAsia="Calibri"/>
                <w:sz w:val="20"/>
                <w:szCs w:val="20"/>
              </w:rPr>
            </w:pPr>
          </w:p>
          <w:p w:rsidR="00276AB6" w:rsidRPr="00A83062" w:rsidRDefault="00276AB6" w:rsidP="002A4082">
            <w:pPr>
              <w:spacing w:line="240" w:lineRule="auto"/>
              <w:rPr>
                <w:rFonts w:eastAsia="Calibri"/>
                <w:sz w:val="20"/>
                <w:szCs w:val="20"/>
              </w:rPr>
            </w:pPr>
            <w:r>
              <w:rPr>
                <w:rFonts w:eastAsia="Calibri"/>
                <w:sz w:val="20"/>
                <w:szCs w:val="20"/>
              </w:rPr>
              <w:t>Funder: CDE</w:t>
            </w:r>
          </w:p>
        </w:tc>
        <w:tc>
          <w:tcPr>
            <w:tcW w:w="1710" w:type="dxa"/>
            <w:shd w:val="clear" w:color="auto" w:fill="auto"/>
            <w:tcMar>
              <w:top w:w="100" w:type="dxa"/>
              <w:left w:w="100" w:type="dxa"/>
              <w:bottom w:w="100" w:type="dxa"/>
              <w:right w:w="100" w:type="dxa"/>
            </w:tcMar>
          </w:tcPr>
          <w:p w:rsidR="002A4082" w:rsidRPr="00A83062" w:rsidRDefault="002A4082" w:rsidP="002A4082">
            <w:pPr>
              <w:spacing w:line="240" w:lineRule="auto"/>
              <w:rPr>
                <w:rFonts w:eastAsia="Calibri"/>
                <w:sz w:val="20"/>
                <w:szCs w:val="20"/>
              </w:rPr>
            </w:pPr>
            <w:r w:rsidRPr="00A83062">
              <w:rPr>
                <w:rFonts w:eastAsia="Calibri"/>
                <w:sz w:val="20"/>
                <w:szCs w:val="20"/>
              </w:rPr>
              <w:t>$50,000,000</w:t>
            </w:r>
          </w:p>
        </w:tc>
        <w:tc>
          <w:tcPr>
            <w:tcW w:w="6210" w:type="dxa"/>
            <w:shd w:val="clear" w:color="auto" w:fill="auto"/>
            <w:tcMar>
              <w:top w:w="100" w:type="dxa"/>
              <w:left w:w="100" w:type="dxa"/>
              <w:bottom w:w="100" w:type="dxa"/>
              <w:right w:w="100" w:type="dxa"/>
            </w:tcMar>
          </w:tcPr>
          <w:p w:rsidR="002A4082" w:rsidRPr="00A83062" w:rsidRDefault="002A4082" w:rsidP="002A4082">
            <w:pPr>
              <w:spacing w:line="240" w:lineRule="auto"/>
              <w:rPr>
                <w:rFonts w:eastAsia="Calibri"/>
                <w:sz w:val="20"/>
                <w:szCs w:val="20"/>
              </w:rPr>
            </w:pPr>
            <w:r w:rsidRPr="00A83062">
              <w:rPr>
                <w:rFonts w:eastAsia="Calibri"/>
                <w:sz w:val="20"/>
                <w:szCs w:val="20"/>
              </w:rPr>
              <w:t xml:space="preserve">Allocation to school districts, COEs, charter schools, and state special schools serving pupils in grades 9 to 12, inclusive, on a per-pupil basis to support the creation or expansion of ethnic studies course offerings. </w:t>
            </w:r>
          </w:p>
        </w:tc>
        <w:tc>
          <w:tcPr>
            <w:tcW w:w="1440" w:type="dxa"/>
            <w:shd w:val="clear" w:color="auto" w:fill="auto"/>
            <w:tcMar>
              <w:top w:w="100" w:type="dxa"/>
              <w:left w:w="100" w:type="dxa"/>
              <w:bottom w:w="100" w:type="dxa"/>
              <w:right w:w="100" w:type="dxa"/>
            </w:tcMar>
          </w:tcPr>
          <w:p w:rsidR="002A4082" w:rsidRPr="00A83062" w:rsidRDefault="002A4082" w:rsidP="002A4082">
            <w:pPr>
              <w:spacing w:line="240" w:lineRule="auto"/>
              <w:rPr>
                <w:rFonts w:eastAsia="Calibri"/>
                <w:sz w:val="20"/>
                <w:szCs w:val="20"/>
              </w:rPr>
            </w:pPr>
            <w:r w:rsidRPr="00A83062">
              <w:rPr>
                <w:rFonts w:eastAsia="Calibri"/>
                <w:sz w:val="20"/>
                <w:szCs w:val="20"/>
              </w:rPr>
              <w:t>COEs, school districts, charter schools, state special schools</w:t>
            </w:r>
          </w:p>
        </w:tc>
        <w:tc>
          <w:tcPr>
            <w:tcW w:w="3132" w:type="dxa"/>
            <w:shd w:val="clear" w:color="auto" w:fill="auto"/>
            <w:tcMar>
              <w:top w:w="100" w:type="dxa"/>
              <w:left w:w="100" w:type="dxa"/>
              <w:bottom w:w="100" w:type="dxa"/>
              <w:right w:w="100" w:type="dxa"/>
            </w:tcMar>
          </w:tcPr>
          <w:p w:rsidR="002A4082" w:rsidRPr="00A83062" w:rsidRDefault="002A4082" w:rsidP="002A4082">
            <w:pPr>
              <w:spacing w:line="240" w:lineRule="auto"/>
              <w:rPr>
                <w:rFonts w:eastAsia="Calibri"/>
                <w:sz w:val="20"/>
                <w:szCs w:val="20"/>
              </w:rPr>
            </w:pPr>
            <w:r w:rsidRPr="00A83062">
              <w:rPr>
                <w:rFonts w:eastAsia="Calibri"/>
                <w:sz w:val="20"/>
                <w:szCs w:val="20"/>
              </w:rPr>
              <w:t xml:space="preserve">See: </w:t>
            </w:r>
            <w:hyperlink r:id="rId45">
              <w:r w:rsidRPr="00A83062">
                <w:rPr>
                  <w:rFonts w:eastAsia="Calibri"/>
                  <w:color w:val="1155CC"/>
                  <w:sz w:val="20"/>
                  <w:szCs w:val="20"/>
                  <w:u w:val="single"/>
                </w:rPr>
                <w:t>Professional Development and Resources for the Ethnic Studies Model Curriculum — Budget Act of 2021</w:t>
              </w:r>
            </w:hyperlink>
          </w:p>
        </w:tc>
      </w:tr>
      <w:tr w:rsidR="002A4082" w:rsidRPr="00A83062" w:rsidTr="00650693">
        <w:tc>
          <w:tcPr>
            <w:tcW w:w="1970" w:type="dxa"/>
            <w:shd w:val="clear" w:color="auto" w:fill="auto"/>
            <w:tcMar>
              <w:top w:w="100" w:type="dxa"/>
              <w:left w:w="100" w:type="dxa"/>
              <w:bottom w:w="100" w:type="dxa"/>
              <w:right w:w="100" w:type="dxa"/>
            </w:tcMar>
          </w:tcPr>
          <w:p w:rsidR="002A4082" w:rsidRPr="00A83062" w:rsidRDefault="007C60EC" w:rsidP="002A4082">
            <w:pPr>
              <w:spacing w:line="240" w:lineRule="auto"/>
              <w:rPr>
                <w:rFonts w:eastAsia="Calibri"/>
                <w:sz w:val="20"/>
                <w:szCs w:val="20"/>
              </w:rPr>
            </w:pPr>
            <w:hyperlink r:id="rId46">
              <w:r w:rsidR="002A4082" w:rsidRPr="00A83062">
                <w:rPr>
                  <w:rFonts w:eastAsia="Calibri"/>
                  <w:color w:val="1155CC"/>
                  <w:sz w:val="20"/>
                  <w:szCs w:val="20"/>
                  <w:u w:val="single"/>
                </w:rPr>
                <w:t>In-Person Instruction</w:t>
              </w:r>
            </w:hyperlink>
          </w:p>
          <w:p w:rsidR="002A4082" w:rsidRPr="00A83062" w:rsidRDefault="002A4082" w:rsidP="002A4082">
            <w:pPr>
              <w:spacing w:line="240" w:lineRule="auto"/>
              <w:rPr>
                <w:rFonts w:eastAsia="Calibri"/>
                <w:sz w:val="20"/>
                <w:szCs w:val="20"/>
              </w:rPr>
            </w:pPr>
          </w:p>
          <w:p w:rsidR="002A4082" w:rsidRDefault="002A4082" w:rsidP="002A4082">
            <w:pPr>
              <w:spacing w:line="240" w:lineRule="auto"/>
              <w:rPr>
                <w:rFonts w:eastAsia="Calibri"/>
                <w:sz w:val="20"/>
                <w:szCs w:val="20"/>
              </w:rPr>
            </w:pPr>
            <w:r w:rsidRPr="00A83062">
              <w:rPr>
                <w:rFonts w:eastAsia="Calibri"/>
                <w:sz w:val="20"/>
                <w:szCs w:val="20"/>
              </w:rPr>
              <w:t xml:space="preserve">See CDE’s </w:t>
            </w:r>
            <w:hyperlink r:id="rId47" w:anchor="elouseoffunds">
              <w:r w:rsidRPr="00A83062">
                <w:rPr>
                  <w:rFonts w:eastAsia="Calibri"/>
                  <w:color w:val="1155CC"/>
                  <w:sz w:val="20"/>
                  <w:szCs w:val="20"/>
                  <w:u w:val="single"/>
                </w:rPr>
                <w:t>IPI FAQs</w:t>
              </w:r>
            </w:hyperlink>
            <w:r w:rsidRPr="00A83062">
              <w:rPr>
                <w:rFonts w:eastAsia="Calibri"/>
                <w:sz w:val="20"/>
                <w:szCs w:val="20"/>
              </w:rPr>
              <w:t xml:space="preserve"> for more information</w:t>
            </w:r>
          </w:p>
          <w:p w:rsidR="00276AB6" w:rsidRDefault="00276AB6" w:rsidP="002A4082">
            <w:pPr>
              <w:spacing w:line="240" w:lineRule="auto"/>
              <w:rPr>
                <w:rFonts w:eastAsia="Calibri"/>
                <w:sz w:val="20"/>
                <w:szCs w:val="20"/>
              </w:rPr>
            </w:pPr>
          </w:p>
          <w:p w:rsidR="00276AB6" w:rsidRPr="00A83062" w:rsidRDefault="00276AB6" w:rsidP="002A4082">
            <w:pPr>
              <w:spacing w:line="240" w:lineRule="auto"/>
              <w:rPr>
                <w:rFonts w:eastAsia="Calibri"/>
                <w:sz w:val="20"/>
                <w:szCs w:val="20"/>
              </w:rPr>
            </w:pPr>
            <w:r>
              <w:rPr>
                <w:rFonts w:eastAsia="Calibri"/>
                <w:sz w:val="20"/>
                <w:szCs w:val="20"/>
              </w:rPr>
              <w:t>Funder: CDE</w:t>
            </w:r>
          </w:p>
        </w:tc>
        <w:tc>
          <w:tcPr>
            <w:tcW w:w="1710" w:type="dxa"/>
            <w:shd w:val="clear" w:color="auto" w:fill="auto"/>
            <w:tcMar>
              <w:top w:w="100" w:type="dxa"/>
              <w:left w:w="100" w:type="dxa"/>
              <w:bottom w:w="100" w:type="dxa"/>
              <w:right w:w="100" w:type="dxa"/>
            </w:tcMar>
          </w:tcPr>
          <w:p w:rsidR="002A4082" w:rsidRPr="00A83062" w:rsidRDefault="002A4082" w:rsidP="002A4082">
            <w:pPr>
              <w:spacing w:line="240" w:lineRule="auto"/>
              <w:rPr>
                <w:rFonts w:eastAsia="Calibri"/>
                <w:sz w:val="20"/>
                <w:szCs w:val="20"/>
              </w:rPr>
            </w:pPr>
            <w:r w:rsidRPr="00A83062">
              <w:rPr>
                <w:rFonts w:eastAsia="Calibri"/>
                <w:sz w:val="20"/>
                <w:szCs w:val="20"/>
              </w:rPr>
              <w:t>$80,000,000 for FY 21-22</w:t>
            </w:r>
          </w:p>
        </w:tc>
        <w:tc>
          <w:tcPr>
            <w:tcW w:w="6210" w:type="dxa"/>
            <w:shd w:val="clear" w:color="auto" w:fill="auto"/>
            <w:tcMar>
              <w:top w:w="100" w:type="dxa"/>
              <w:left w:w="100" w:type="dxa"/>
              <w:bottom w:w="100" w:type="dxa"/>
              <w:right w:w="100" w:type="dxa"/>
            </w:tcMar>
          </w:tcPr>
          <w:p w:rsidR="002A4082" w:rsidRPr="00A83062" w:rsidRDefault="002A4082" w:rsidP="002A4082">
            <w:pPr>
              <w:spacing w:line="240" w:lineRule="auto"/>
              <w:rPr>
                <w:rFonts w:eastAsia="Calibri"/>
                <w:sz w:val="20"/>
                <w:szCs w:val="20"/>
              </w:rPr>
            </w:pPr>
            <w:r w:rsidRPr="00A83062">
              <w:rPr>
                <w:rFonts w:eastAsia="Calibri"/>
                <w:sz w:val="20"/>
                <w:szCs w:val="20"/>
              </w:rPr>
              <w:t xml:space="preserve">Apportionment to county offices of education in the 2021–22 fiscal year, as prescribed, to be used for any purposes consistent with providing in-person instruction. </w:t>
            </w:r>
          </w:p>
        </w:tc>
        <w:tc>
          <w:tcPr>
            <w:tcW w:w="1440" w:type="dxa"/>
            <w:shd w:val="clear" w:color="auto" w:fill="auto"/>
            <w:tcMar>
              <w:top w:w="100" w:type="dxa"/>
              <w:left w:w="100" w:type="dxa"/>
              <w:bottom w:w="100" w:type="dxa"/>
              <w:right w:w="100" w:type="dxa"/>
            </w:tcMar>
          </w:tcPr>
          <w:p w:rsidR="002A4082" w:rsidRPr="00A83062" w:rsidRDefault="002A4082" w:rsidP="002A4082">
            <w:pPr>
              <w:spacing w:line="240" w:lineRule="auto"/>
              <w:rPr>
                <w:rFonts w:eastAsia="Calibri"/>
                <w:sz w:val="20"/>
                <w:szCs w:val="20"/>
              </w:rPr>
            </w:pPr>
            <w:r w:rsidRPr="00A83062">
              <w:rPr>
                <w:rFonts w:eastAsia="Calibri"/>
                <w:sz w:val="20"/>
                <w:szCs w:val="20"/>
              </w:rPr>
              <w:t>COEs</w:t>
            </w:r>
          </w:p>
        </w:tc>
        <w:tc>
          <w:tcPr>
            <w:tcW w:w="3132" w:type="dxa"/>
            <w:shd w:val="clear" w:color="auto" w:fill="auto"/>
            <w:tcMar>
              <w:top w:w="100" w:type="dxa"/>
              <w:left w:w="100" w:type="dxa"/>
              <w:bottom w:w="100" w:type="dxa"/>
              <w:right w:w="100" w:type="dxa"/>
            </w:tcMar>
          </w:tcPr>
          <w:p w:rsidR="002A4082" w:rsidRPr="00A83062" w:rsidRDefault="002A4082" w:rsidP="002A4082">
            <w:pPr>
              <w:spacing w:line="240" w:lineRule="auto"/>
              <w:rPr>
                <w:rFonts w:eastAsia="Calibri"/>
                <w:sz w:val="20"/>
                <w:szCs w:val="20"/>
              </w:rPr>
            </w:pPr>
          </w:p>
        </w:tc>
      </w:tr>
      <w:tr w:rsidR="002A4082" w:rsidRPr="00A83062" w:rsidTr="00650693">
        <w:tc>
          <w:tcPr>
            <w:tcW w:w="1970" w:type="dxa"/>
            <w:tcMar>
              <w:top w:w="100" w:type="dxa"/>
              <w:left w:w="100" w:type="dxa"/>
              <w:bottom w:w="100" w:type="dxa"/>
              <w:right w:w="100" w:type="dxa"/>
            </w:tcMar>
          </w:tcPr>
          <w:p w:rsidR="002A4082" w:rsidRDefault="007C60EC" w:rsidP="002A4082">
            <w:pPr>
              <w:spacing w:line="240" w:lineRule="auto"/>
              <w:rPr>
                <w:rFonts w:eastAsia="Calibri"/>
                <w:color w:val="1155CC"/>
                <w:sz w:val="20"/>
                <w:szCs w:val="20"/>
                <w:u w:val="single"/>
              </w:rPr>
            </w:pPr>
            <w:hyperlink r:id="rId48">
              <w:r w:rsidR="002A4082" w:rsidRPr="00A83062">
                <w:rPr>
                  <w:rFonts w:eastAsia="Calibri"/>
                  <w:color w:val="1155CC"/>
                  <w:sz w:val="20"/>
                  <w:szCs w:val="20"/>
                  <w:u w:val="single"/>
                </w:rPr>
                <w:t>Kitchen Infrastructure Upgrades</w:t>
              </w:r>
            </w:hyperlink>
          </w:p>
          <w:p w:rsidR="00276AB6" w:rsidRDefault="00276AB6" w:rsidP="002A4082">
            <w:pPr>
              <w:spacing w:line="240" w:lineRule="auto"/>
              <w:rPr>
                <w:rFonts w:eastAsia="Calibri"/>
                <w:color w:val="1155CC"/>
                <w:sz w:val="20"/>
                <w:szCs w:val="20"/>
                <w:u w:val="single"/>
              </w:rPr>
            </w:pPr>
          </w:p>
          <w:p w:rsidR="00276AB6" w:rsidRPr="00A83062" w:rsidRDefault="00276AB6" w:rsidP="002A4082">
            <w:pPr>
              <w:spacing w:line="240" w:lineRule="auto"/>
              <w:rPr>
                <w:rFonts w:eastAsia="Calibri"/>
                <w:sz w:val="20"/>
                <w:szCs w:val="20"/>
              </w:rPr>
            </w:pPr>
            <w:r>
              <w:rPr>
                <w:rFonts w:eastAsia="Calibri"/>
                <w:sz w:val="20"/>
                <w:szCs w:val="20"/>
              </w:rPr>
              <w:t>Funder: CDE</w:t>
            </w:r>
          </w:p>
        </w:tc>
        <w:tc>
          <w:tcPr>
            <w:tcW w:w="1710" w:type="dxa"/>
            <w:tcMar>
              <w:top w:w="100" w:type="dxa"/>
              <w:left w:w="100" w:type="dxa"/>
              <w:bottom w:w="100" w:type="dxa"/>
              <w:right w:w="100" w:type="dxa"/>
            </w:tcMar>
          </w:tcPr>
          <w:p w:rsidR="002A4082" w:rsidRPr="00A83062" w:rsidRDefault="002A4082" w:rsidP="002A4082">
            <w:pPr>
              <w:spacing w:line="240" w:lineRule="auto"/>
              <w:rPr>
                <w:rFonts w:eastAsia="Calibri"/>
                <w:sz w:val="20"/>
                <w:szCs w:val="20"/>
              </w:rPr>
            </w:pPr>
            <w:r w:rsidRPr="00A83062">
              <w:rPr>
                <w:rFonts w:eastAsia="Calibri"/>
                <w:sz w:val="20"/>
                <w:szCs w:val="20"/>
              </w:rPr>
              <w:t>$150,000,000</w:t>
            </w:r>
          </w:p>
        </w:tc>
        <w:tc>
          <w:tcPr>
            <w:tcW w:w="6210" w:type="dxa"/>
            <w:tcMar>
              <w:top w:w="100" w:type="dxa"/>
              <w:left w:w="100" w:type="dxa"/>
              <w:bottom w:w="100" w:type="dxa"/>
              <w:right w:w="100" w:type="dxa"/>
            </w:tcMar>
          </w:tcPr>
          <w:p w:rsidR="002A4082" w:rsidRPr="00A83062" w:rsidRDefault="002A4082" w:rsidP="002A4082">
            <w:pPr>
              <w:spacing w:line="240" w:lineRule="auto"/>
              <w:rPr>
                <w:rFonts w:eastAsia="Calibri"/>
                <w:sz w:val="20"/>
                <w:szCs w:val="20"/>
              </w:rPr>
            </w:pPr>
            <w:r w:rsidRPr="00A83062">
              <w:rPr>
                <w:rFonts w:eastAsia="Calibri"/>
                <w:sz w:val="20"/>
                <w:szCs w:val="20"/>
              </w:rPr>
              <w:t>$120,000,000 of this funding is to be used on kitchen infrastructure upgrades that will increase pupil access to, or improve the quality of, fresh and nutritious school meals.</w:t>
            </w:r>
          </w:p>
          <w:p w:rsidR="002A4082" w:rsidRPr="00A83062" w:rsidRDefault="002A4082" w:rsidP="002A4082">
            <w:pPr>
              <w:spacing w:line="240" w:lineRule="auto"/>
              <w:rPr>
                <w:rFonts w:eastAsia="Calibri"/>
                <w:sz w:val="20"/>
                <w:szCs w:val="20"/>
              </w:rPr>
            </w:pPr>
          </w:p>
          <w:p w:rsidR="002A4082" w:rsidRPr="00A83062" w:rsidRDefault="002A4082" w:rsidP="002A4082">
            <w:pPr>
              <w:spacing w:line="240" w:lineRule="auto"/>
              <w:rPr>
                <w:rFonts w:eastAsia="Calibri"/>
                <w:sz w:val="20"/>
                <w:szCs w:val="20"/>
              </w:rPr>
            </w:pPr>
            <w:r w:rsidRPr="00A83062">
              <w:rPr>
                <w:rFonts w:eastAsia="Calibri"/>
                <w:sz w:val="20"/>
                <w:szCs w:val="20"/>
              </w:rPr>
              <w:t>$30,000,000 of funding is to be used for food service staff to receive training on promoting nutritious foods. This funding is based on the number of lunches served in October 2020 rather than the number of classified school employees employed by the LEA.</w:t>
            </w:r>
          </w:p>
          <w:p w:rsidR="002A4082" w:rsidRPr="00A83062" w:rsidRDefault="002A4082" w:rsidP="002A4082">
            <w:pPr>
              <w:spacing w:line="240" w:lineRule="auto"/>
              <w:rPr>
                <w:rFonts w:eastAsia="Calibri"/>
                <w:sz w:val="20"/>
                <w:szCs w:val="20"/>
              </w:rPr>
            </w:pPr>
          </w:p>
          <w:p w:rsidR="002A4082" w:rsidRPr="00A83062" w:rsidRDefault="002A4082" w:rsidP="002A4082">
            <w:pPr>
              <w:spacing w:line="240" w:lineRule="auto"/>
              <w:rPr>
                <w:rFonts w:eastAsia="Calibri"/>
                <w:sz w:val="20"/>
                <w:szCs w:val="20"/>
              </w:rPr>
            </w:pPr>
            <w:r w:rsidRPr="00A83062">
              <w:rPr>
                <w:rFonts w:eastAsia="Calibri"/>
                <w:sz w:val="20"/>
                <w:szCs w:val="20"/>
              </w:rPr>
              <w:t xml:space="preserve">LEAs may receive a $25,000 base grant for kitchen infrastructure upgrades and a $2,000 base grant for food service staff trainings </w:t>
            </w:r>
          </w:p>
        </w:tc>
        <w:tc>
          <w:tcPr>
            <w:tcW w:w="1440" w:type="dxa"/>
            <w:tcMar>
              <w:top w:w="100" w:type="dxa"/>
              <w:left w:w="100" w:type="dxa"/>
              <w:bottom w:w="100" w:type="dxa"/>
              <w:right w:w="100" w:type="dxa"/>
            </w:tcMar>
          </w:tcPr>
          <w:p w:rsidR="002A4082" w:rsidRPr="00A83062" w:rsidRDefault="002A4082" w:rsidP="002A4082">
            <w:pPr>
              <w:spacing w:line="240" w:lineRule="auto"/>
              <w:rPr>
                <w:rFonts w:eastAsia="Calibri"/>
                <w:sz w:val="20"/>
                <w:szCs w:val="20"/>
              </w:rPr>
            </w:pPr>
            <w:r w:rsidRPr="00A83062">
              <w:rPr>
                <w:rFonts w:eastAsia="Calibri"/>
                <w:sz w:val="20"/>
                <w:szCs w:val="20"/>
              </w:rPr>
              <w:t>COEs, school districts, and charter schools that participate in the federal School Breakfast Program or the federal National School Lunch Program</w:t>
            </w:r>
          </w:p>
        </w:tc>
        <w:tc>
          <w:tcPr>
            <w:tcW w:w="3132" w:type="dxa"/>
            <w:tcMar>
              <w:top w:w="100" w:type="dxa"/>
              <w:left w:w="100" w:type="dxa"/>
              <w:bottom w:w="100" w:type="dxa"/>
              <w:right w:w="100" w:type="dxa"/>
            </w:tcMar>
          </w:tcPr>
          <w:p w:rsidR="002A4082" w:rsidRPr="00A83062" w:rsidRDefault="002A4082" w:rsidP="002A4082">
            <w:pPr>
              <w:spacing w:line="240" w:lineRule="auto"/>
              <w:rPr>
                <w:rFonts w:eastAsia="Calibri"/>
                <w:sz w:val="20"/>
                <w:szCs w:val="20"/>
              </w:rPr>
            </w:pPr>
            <w:r w:rsidRPr="00B326E4">
              <w:rPr>
                <w:rFonts w:eastAsia="Calibri"/>
                <w:sz w:val="20"/>
                <w:szCs w:val="20"/>
              </w:rPr>
              <w:t>NOTE: Opt-in registration is required by 5 p.m. on January 14, 2022.</w:t>
            </w:r>
            <w:r w:rsidRPr="00A83062">
              <w:rPr>
                <w:rFonts w:eastAsia="Calibri"/>
                <w:sz w:val="20"/>
                <w:szCs w:val="20"/>
              </w:rPr>
              <w:t xml:space="preserve"> </w:t>
            </w:r>
          </w:p>
          <w:p w:rsidR="002A4082" w:rsidRPr="00A83062" w:rsidRDefault="002A4082" w:rsidP="002A4082">
            <w:pPr>
              <w:spacing w:line="240" w:lineRule="auto"/>
              <w:rPr>
                <w:rFonts w:eastAsia="Calibri"/>
                <w:sz w:val="20"/>
                <w:szCs w:val="20"/>
              </w:rPr>
            </w:pPr>
          </w:p>
          <w:p w:rsidR="002A4082" w:rsidRPr="00A83062" w:rsidRDefault="002A4082" w:rsidP="002A4082">
            <w:pPr>
              <w:spacing w:line="240" w:lineRule="auto"/>
              <w:rPr>
                <w:rFonts w:eastAsia="Calibri"/>
                <w:sz w:val="20"/>
                <w:szCs w:val="20"/>
              </w:rPr>
            </w:pPr>
            <w:r w:rsidRPr="00A83062">
              <w:rPr>
                <w:rFonts w:eastAsia="Calibri"/>
                <w:sz w:val="20"/>
                <w:szCs w:val="20"/>
              </w:rPr>
              <w:t xml:space="preserve">See CDE’s </w:t>
            </w:r>
            <w:hyperlink r:id="rId49">
              <w:r w:rsidRPr="00A83062">
                <w:rPr>
                  <w:rFonts w:eastAsia="Calibri"/>
                  <w:color w:val="1155CC"/>
                  <w:sz w:val="20"/>
                  <w:szCs w:val="20"/>
                  <w:u w:val="single"/>
                </w:rPr>
                <w:t>Kitchen Infrastructure and Training Funds</w:t>
              </w:r>
            </w:hyperlink>
            <w:r w:rsidRPr="00A83062">
              <w:rPr>
                <w:rFonts w:eastAsia="Calibri"/>
                <w:sz w:val="20"/>
                <w:szCs w:val="20"/>
              </w:rPr>
              <w:t xml:space="preserve"> page for registration form.</w:t>
            </w:r>
          </w:p>
        </w:tc>
      </w:tr>
      <w:tr w:rsidR="002A4082" w:rsidRPr="00A83062" w:rsidTr="00650693">
        <w:tc>
          <w:tcPr>
            <w:tcW w:w="1970" w:type="dxa"/>
            <w:shd w:val="clear" w:color="auto" w:fill="auto"/>
            <w:tcMar>
              <w:top w:w="100" w:type="dxa"/>
              <w:left w:w="100" w:type="dxa"/>
              <w:bottom w:w="100" w:type="dxa"/>
              <w:right w:w="100" w:type="dxa"/>
            </w:tcMar>
          </w:tcPr>
          <w:p w:rsidR="002A4082" w:rsidRPr="00A83062" w:rsidRDefault="007C60EC" w:rsidP="002A4082">
            <w:pPr>
              <w:spacing w:line="240" w:lineRule="auto"/>
              <w:rPr>
                <w:rFonts w:eastAsia="Calibri"/>
                <w:sz w:val="20"/>
                <w:szCs w:val="20"/>
              </w:rPr>
            </w:pPr>
            <w:hyperlink r:id="rId50">
              <w:r w:rsidR="002A4082" w:rsidRPr="00A83062">
                <w:rPr>
                  <w:rFonts w:eastAsia="Calibri"/>
                  <w:color w:val="1155CC"/>
                  <w:sz w:val="20"/>
                  <w:szCs w:val="20"/>
                  <w:u w:val="single"/>
                </w:rPr>
                <w:t xml:space="preserve">Universal Meals </w:t>
              </w:r>
            </w:hyperlink>
          </w:p>
          <w:p w:rsidR="002A4082" w:rsidRPr="00A83062" w:rsidRDefault="002A4082" w:rsidP="002A4082">
            <w:pPr>
              <w:spacing w:line="240" w:lineRule="auto"/>
              <w:rPr>
                <w:rFonts w:eastAsia="Calibri"/>
                <w:sz w:val="20"/>
                <w:szCs w:val="20"/>
              </w:rPr>
            </w:pPr>
          </w:p>
          <w:p w:rsidR="002A4082" w:rsidRDefault="007C60EC" w:rsidP="002A4082">
            <w:pPr>
              <w:spacing w:line="240" w:lineRule="auto"/>
              <w:rPr>
                <w:rFonts w:eastAsia="Calibri"/>
                <w:color w:val="1155CC"/>
                <w:sz w:val="20"/>
                <w:szCs w:val="20"/>
                <w:u w:val="single"/>
              </w:rPr>
            </w:pPr>
            <w:hyperlink r:id="rId51">
              <w:r w:rsidR="002A4082" w:rsidRPr="00A83062">
                <w:rPr>
                  <w:rFonts w:eastAsia="Calibri"/>
                  <w:color w:val="1155CC"/>
                  <w:sz w:val="20"/>
                  <w:szCs w:val="20"/>
                  <w:u w:val="single"/>
                </w:rPr>
                <w:t>FAQ</w:t>
              </w:r>
            </w:hyperlink>
          </w:p>
          <w:p w:rsidR="00276AB6" w:rsidRDefault="00276AB6" w:rsidP="002A4082">
            <w:pPr>
              <w:spacing w:line="240" w:lineRule="auto"/>
              <w:rPr>
                <w:rFonts w:eastAsia="Calibri"/>
                <w:color w:val="1155CC"/>
                <w:sz w:val="20"/>
                <w:szCs w:val="20"/>
                <w:u w:val="single"/>
              </w:rPr>
            </w:pPr>
          </w:p>
          <w:p w:rsidR="00276AB6" w:rsidRPr="00A83062" w:rsidRDefault="00276AB6" w:rsidP="002A4082">
            <w:pPr>
              <w:spacing w:line="240" w:lineRule="auto"/>
              <w:rPr>
                <w:rFonts w:eastAsia="Calibri"/>
                <w:sz w:val="20"/>
                <w:szCs w:val="20"/>
              </w:rPr>
            </w:pPr>
            <w:r>
              <w:rPr>
                <w:rFonts w:eastAsia="Calibri"/>
                <w:sz w:val="20"/>
                <w:szCs w:val="20"/>
              </w:rPr>
              <w:t>Funder: CDE</w:t>
            </w:r>
          </w:p>
        </w:tc>
        <w:tc>
          <w:tcPr>
            <w:tcW w:w="1710" w:type="dxa"/>
            <w:shd w:val="clear" w:color="auto" w:fill="auto"/>
            <w:tcMar>
              <w:top w:w="100" w:type="dxa"/>
              <w:left w:w="100" w:type="dxa"/>
              <w:bottom w:w="100" w:type="dxa"/>
              <w:right w:w="100" w:type="dxa"/>
            </w:tcMar>
          </w:tcPr>
          <w:p w:rsidR="002A4082" w:rsidRPr="00A83062" w:rsidRDefault="002A4082" w:rsidP="002A4082">
            <w:pPr>
              <w:rPr>
                <w:rFonts w:eastAsia="Calibri"/>
                <w:sz w:val="20"/>
                <w:szCs w:val="20"/>
              </w:rPr>
            </w:pPr>
            <w:r w:rsidRPr="00A83062">
              <w:rPr>
                <w:rFonts w:eastAsia="Calibri"/>
                <w:sz w:val="20"/>
                <w:szCs w:val="20"/>
              </w:rPr>
              <w:t>$54,000,000</w:t>
            </w:r>
          </w:p>
          <w:p w:rsidR="002A4082" w:rsidRPr="00A83062" w:rsidRDefault="002A4082" w:rsidP="002A4082">
            <w:pPr>
              <w:rPr>
                <w:rFonts w:eastAsia="Calibri"/>
                <w:sz w:val="20"/>
                <w:szCs w:val="20"/>
              </w:rPr>
            </w:pPr>
            <w:r w:rsidRPr="00A83062">
              <w:rPr>
                <w:rFonts w:eastAsia="Calibri"/>
                <w:sz w:val="20"/>
                <w:szCs w:val="20"/>
              </w:rPr>
              <w:t>FY 21-22</w:t>
            </w:r>
          </w:p>
          <w:p w:rsidR="002A4082" w:rsidRPr="00A83062" w:rsidRDefault="002A4082" w:rsidP="002A4082">
            <w:pPr>
              <w:rPr>
                <w:rFonts w:eastAsia="Calibri"/>
                <w:sz w:val="20"/>
                <w:szCs w:val="20"/>
              </w:rPr>
            </w:pPr>
          </w:p>
          <w:p w:rsidR="002A4082" w:rsidRPr="00A83062" w:rsidRDefault="002A4082" w:rsidP="002A4082">
            <w:pPr>
              <w:rPr>
                <w:rFonts w:eastAsia="Calibri"/>
                <w:sz w:val="20"/>
                <w:szCs w:val="20"/>
              </w:rPr>
            </w:pPr>
            <w:r w:rsidRPr="00A83062">
              <w:rPr>
                <w:rFonts w:eastAsia="Calibri"/>
                <w:sz w:val="20"/>
                <w:szCs w:val="20"/>
              </w:rPr>
              <w:t>$650,000,000</w:t>
            </w:r>
          </w:p>
          <w:p w:rsidR="002A4082" w:rsidRPr="00A83062" w:rsidRDefault="002A4082" w:rsidP="002A4082">
            <w:pPr>
              <w:rPr>
                <w:rFonts w:eastAsia="Calibri"/>
                <w:sz w:val="20"/>
                <w:szCs w:val="20"/>
              </w:rPr>
            </w:pPr>
            <w:r w:rsidRPr="00A83062">
              <w:rPr>
                <w:rFonts w:eastAsia="Calibri"/>
                <w:sz w:val="20"/>
                <w:szCs w:val="20"/>
              </w:rPr>
              <w:t>FY 22-23</w:t>
            </w:r>
          </w:p>
          <w:p w:rsidR="002A4082" w:rsidRPr="00A83062" w:rsidRDefault="002A4082" w:rsidP="002A4082">
            <w:pPr>
              <w:rPr>
                <w:rFonts w:eastAsia="Calibri"/>
                <w:sz w:val="20"/>
                <w:szCs w:val="20"/>
              </w:rPr>
            </w:pPr>
          </w:p>
          <w:p w:rsidR="002A4082" w:rsidRPr="00A83062" w:rsidRDefault="002A4082" w:rsidP="002A4082">
            <w:pPr>
              <w:rPr>
                <w:rFonts w:eastAsia="Calibri"/>
                <w:sz w:val="20"/>
                <w:szCs w:val="20"/>
              </w:rPr>
            </w:pPr>
          </w:p>
          <w:p w:rsidR="002A4082" w:rsidRPr="00A83062" w:rsidRDefault="002A4082" w:rsidP="002A4082">
            <w:pPr>
              <w:rPr>
                <w:rFonts w:eastAsia="Calibri"/>
                <w:sz w:val="20"/>
                <w:szCs w:val="20"/>
              </w:rPr>
            </w:pPr>
          </w:p>
          <w:p w:rsidR="002A4082" w:rsidRPr="00A83062" w:rsidRDefault="002A4082" w:rsidP="002A4082">
            <w:pPr>
              <w:rPr>
                <w:rFonts w:eastAsia="Calibri"/>
                <w:sz w:val="20"/>
                <w:szCs w:val="20"/>
              </w:rPr>
            </w:pPr>
          </w:p>
        </w:tc>
        <w:tc>
          <w:tcPr>
            <w:tcW w:w="6210" w:type="dxa"/>
            <w:shd w:val="clear" w:color="auto" w:fill="auto"/>
            <w:tcMar>
              <w:top w:w="100" w:type="dxa"/>
              <w:left w:w="100" w:type="dxa"/>
              <w:bottom w:w="100" w:type="dxa"/>
              <w:right w:w="100" w:type="dxa"/>
            </w:tcMar>
          </w:tcPr>
          <w:p w:rsidR="002A4082" w:rsidRPr="00A83062" w:rsidRDefault="002A4082" w:rsidP="002A4082">
            <w:pPr>
              <w:spacing w:line="240" w:lineRule="auto"/>
              <w:rPr>
                <w:rFonts w:eastAsia="Calibri"/>
                <w:sz w:val="20"/>
                <w:szCs w:val="20"/>
              </w:rPr>
            </w:pPr>
            <w:r w:rsidRPr="00A83062">
              <w:rPr>
                <w:rFonts w:eastAsia="Calibri"/>
                <w:sz w:val="20"/>
                <w:szCs w:val="20"/>
              </w:rPr>
              <w:t>Commencing in SY 2022–23, EC 49501.5 requires public school districts, county offices of education, and charter schools serving students in grades K–12 to provide two meals free of charge (breakfast and lunch) during each school day to students requesting a meal, regardless of their free or reduced-price meal eligibility.</w:t>
            </w:r>
          </w:p>
          <w:p w:rsidR="002A4082" w:rsidRPr="00A83062" w:rsidRDefault="002A4082" w:rsidP="002A4082">
            <w:pPr>
              <w:spacing w:line="240" w:lineRule="auto"/>
              <w:rPr>
                <w:rFonts w:eastAsia="Calibri"/>
                <w:sz w:val="20"/>
                <w:szCs w:val="20"/>
              </w:rPr>
            </w:pPr>
          </w:p>
          <w:p w:rsidR="002A4082" w:rsidRPr="00A83062" w:rsidRDefault="002A4082" w:rsidP="002A4082">
            <w:pPr>
              <w:spacing w:line="240" w:lineRule="auto"/>
              <w:rPr>
                <w:rFonts w:eastAsia="Calibri"/>
                <w:sz w:val="20"/>
                <w:szCs w:val="20"/>
              </w:rPr>
            </w:pPr>
            <w:r w:rsidRPr="00A83062">
              <w:rPr>
                <w:rFonts w:eastAsia="Calibri"/>
                <w:sz w:val="20"/>
                <w:szCs w:val="20"/>
              </w:rPr>
              <w:t>The CDE will reimburse LEAs for all nonreimbursed expenses accrued in providing federally reimbursable meals to students, as long as the LEA participates in the federal School Breakfast and National School Lunch Programs and serves U.S Department of Agriculture reimbursable meals.</w:t>
            </w:r>
          </w:p>
        </w:tc>
        <w:tc>
          <w:tcPr>
            <w:tcW w:w="1440" w:type="dxa"/>
            <w:shd w:val="clear" w:color="auto" w:fill="auto"/>
            <w:tcMar>
              <w:top w:w="100" w:type="dxa"/>
              <w:left w:w="100" w:type="dxa"/>
              <w:bottom w:w="100" w:type="dxa"/>
              <w:right w:w="100" w:type="dxa"/>
            </w:tcMar>
          </w:tcPr>
          <w:p w:rsidR="002A4082" w:rsidRPr="00A83062" w:rsidRDefault="002A4082" w:rsidP="002A4082">
            <w:pPr>
              <w:spacing w:line="240" w:lineRule="auto"/>
              <w:rPr>
                <w:rFonts w:eastAsia="Calibri"/>
                <w:sz w:val="20"/>
                <w:szCs w:val="20"/>
              </w:rPr>
            </w:pPr>
            <w:r w:rsidRPr="00A83062">
              <w:rPr>
                <w:rFonts w:eastAsia="Calibri"/>
                <w:sz w:val="20"/>
                <w:szCs w:val="20"/>
              </w:rPr>
              <w:t>LEAs</w:t>
            </w:r>
          </w:p>
        </w:tc>
        <w:tc>
          <w:tcPr>
            <w:tcW w:w="3132" w:type="dxa"/>
            <w:shd w:val="clear" w:color="auto" w:fill="auto"/>
            <w:tcMar>
              <w:top w:w="100" w:type="dxa"/>
              <w:left w:w="100" w:type="dxa"/>
              <w:bottom w:w="100" w:type="dxa"/>
              <w:right w:w="100" w:type="dxa"/>
            </w:tcMar>
          </w:tcPr>
          <w:p w:rsidR="002A4082" w:rsidRPr="00A83062" w:rsidRDefault="002A4082" w:rsidP="002A4082">
            <w:pPr>
              <w:spacing w:line="240" w:lineRule="auto"/>
              <w:rPr>
                <w:rFonts w:eastAsia="Calibri"/>
                <w:sz w:val="20"/>
                <w:szCs w:val="20"/>
              </w:rPr>
            </w:pPr>
            <w:r w:rsidRPr="00B326E4">
              <w:rPr>
                <w:rStyle w:val="Strong"/>
                <w:color w:val="000000"/>
                <w:sz w:val="20"/>
                <w:szCs w:val="20"/>
                <w:highlight w:val="yellow"/>
                <w:shd w:val="clear" w:color="auto" w:fill="FFFFFF"/>
              </w:rPr>
              <w:t>On or before June 30, 2022,</w:t>
            </w:r>
            <w:r w:rsidRPr="00A83062">
              <w:rPr>
                <w:color w:val="000000"/>
                <w:sz w:val="20"/>
                <w:szCs w:val="20"/>
                <w:shd w:val="clear" w:color="auto" w:fill="FFFFFF"/>
              </w:rPr>
              <w:t> </w:t>
            </w:r>
            <w:r w:rsidRPr="00A83062">
              <w:rPr>
                <w:rStyle w:val="Emphasis"/>
                <w:color w:val="000000"/>
                <w:sz w:val="20"/>
                <w:szCs w:val="20"/>
                <w:shd w:val="clear" w:color="auto" w:fill="FFFFFF"/>
              </w:rPr>
              <w:t>EC</w:t>
            </w:r>
            <w:r w:rsidRPr="00A83062">
              <w:rPr>
                <w:color w:val="000000"/>
                <w:sz w:val="20"/>
                <w:szCs w:val="20"/>
                <w:shd w:val="clear" w:color="auto" w:fill="FFFFFF"/>
              </w:rPr>
              <w:t> 49564.3 requires LEAs with high poverty schools to adopt a universal meal service provision, such as the CEP or Provision 2. The definition of a high poverty school is updated to mean 40 percent of enrolled students are directly certified, or identified as homeless, migrant, foster, or runaway (otherwise known as identified student population).</w:t>
            </w:r>
          </w:p>
        </w:tc>
      </w:tr>
      <w:tr w:rsidR="002A4082" w:rsidRPr="00A83062" w:rsidTr="00650693">
        <w:tc>
          <w:tcPr>
            <w:tcW w:w="1970" w:type="dxa"/>
            <w:shd w:val="clear" w:color="auto" w:fill="FFFFFF" w:themeFill="background1"/>
            <w:tcMar>
              <w:top w:w="100" w:type="dxa"/>
              <w:left w:w="100" w:type="dxa"/>
              <w:bottom w:w="100" w:type="dxa"/>
              <w:right w:w="100" w:type="dxa"/>
            </w:tcMar>
          </w:tcPr>
          <w:p w:rsidR="002A4082" w:rsidRDefault="002A4082" w:rsidP="002A4082">
            <w:pPr>
              <w:spacing w:line="240" w:lineRule="auto"/>
              <w:rPr>
                <w:sz w:val="20"/>
                <w:szCs w:val="20"/>
              </w:rPr>
            </w:pPr>
            <w:r w:rsidRPr="00A83062">
              <w:rPr>
                <w:sz w:val="20"/>
                <w:szCs w:val="20"/>
              </w:rPr>
              <w:t>Diversifying the Teacher Workforce</w:t>
            </w:r>
          </w:p>
          <w:p w:rsidR="00276AB6" w:rsidRDefault="00276AB6" w:rsidP="002A4082">
            <w:pPr>
              <w:spacing w:line="240" w:lineRule="auto"/>
              <w:rPr>
                <w:sz w:val="20"/>
                <w:szCs w:val="20"/>
              </w:rPr>
            </w:pPr>
          </w:p>
          <w:p w:rsidR="00276AB6" w:rsidRPr="00A83062" w:rsidRDefault="00276AB6" w:rsidP="002A4082">
            <w:pPr>
              <w:spacing w:line="240" w:lineRule="auto"/>
              <w:rPr>
                <w:sz w:val="20"/>
                <w:szCs w:val="20"/>
              </w:rPr>
            </w:pPr>
            <w:r>
              <w:rPr>
                <w:rFonts w:eastAsia="Calibri"/>
                <w:sz w:val="20"/>
                <w:szCs w:val="20"/>
              </w:rPr>
              <w:t>Funder: CDE</w:t>
            </w:r>
          </w:p>
        </w:tc>
        <w:tc>
          <w:tcPr>
            <w:tcW w:w="1710" w:type="dxa"/>
            <w:shd w:val="clear" w:color="auto" w:fill="FFFFFF" w:themeFill="background1"/>
            <w:tcMar>
              <w:top w:w="100" w:type="dxa"/>
              <w:left w:w="100" w:type="dxa"/>
              <w:bottom w:w="100" w:type="dxa"/>
              <w:right w:w="100" w:type="dxa"/>
            </w:tcMar>
          </w:tcPr>
          <w:p w:rsidR="002A4082" w:rsidRPr="00A83062" w:rsidRDefault="002A4082" w:rsidP="002A4082">
            <w:pPr>
              <w:rPr>
                <w:rFonts w:eastAsia="Calibri"/>
                <w:sz w:val="20"/>
                <w:szCs w:val="20"/>
              </w:rPr>
            </w:pPr>
            <w:r w:rsidRPr="00A83062">
              <w:rPr>
                <w:rFonts w:eastAsia="Calibri"/>
                <w:sz w:val="20"/>
                <w:szCs w:val="20"/>
              </w:rPr>
              <w:t>TBA</w:t>
            </w:r>
          </w:p>
        </w:tc>
        <w:tc>
          <w:tcPr>
            <w:tcW w:w="6210" w:type="dxa"/>
            <w:shd w:val="clear" w:color="auto" w:fill="FFFFFF" w:themeFill="background1"/>
            <w:tcMar>
              <w:top w:w="100" w:type="dxa"/>
              <w:left w:w="100" w:type="dxa"/>
              <w:bottom w:w="100" w:type="dxa"/>
              <w:right w:w="100" w:type="dxa"/>
            </w:tcMar>
          </w:tcPr>
          <w:p w:rsidR="002A4082" w:rsidRPr="00A83062" w:rsidRDefault="002A4082" w:rsidP="002A4082">
            <w:pPr>
              <w:spacing w:line="240" w:lineRule="auto"/>
              <w:rPr>
                <w:rFonts w:eastAsia="Calibri"/>
                <w:sz w:val="20"/>
                <w:szCs w:val="20"/>
              </w:rPr>
            </w:pPr>
            <w:r w:rsidRPr="00A83062">
              <w:rPr>
                <w:sz w:val="20"/>
                <w:szCs w:val="20"/>
              </w:rPr>
              <w:t>Develop and implement new, or expand existing programs that address a local need to develop a teacher workforce that serves all pupil populations, including Black pupils.</w:t>
            </w:r>
          </w:p>
        </w:tc>
        <w:tc>
          <w:tcPr>
            <w:tcW w:w="1440" w:type="dxa"/>
            <w:shd w:val="clear" w:color="auto" w:fill="FFFFFF" w:themeFill="background1"/>
            <w:tcMar>
              <w:top w:w="100" w:type="dxa"/>
              <w:left w:w="100" w:type="dxa"/>
              <w:bottom w:w="100" w:type="dxa"/>
              <w:right w:w="100" w:type="dxa"/>
            </w:tcMar>
          </w:tcPr>
          <w:p w:rsidR="002A4082" w:rsidRPr="00A83062" w:rsidRDefault="002A4082" w:rsidP="002A4082">
            <w:pPr>
              <w:spacing w:line="240" w:lineRule="auto"/>
              <w:rPr>
                <w:rFonts w:eastAsia="Calibri"/>
                <w:sz w:val="20"/>
                <w:szCs w:val="20"/>
              </w:rPr>
            </w:pPr>
            <w:r w:rsidRPr="00A83062">
              <w:rPr>
                <w:rFonts w:eastAsia="Calibri"/>
                <w:sz w:val="20"/>
                <w:szCs w:val="20"/>
              </w:rPr>
              <w:t>TBA</w:t>
            </w:r>
          </w:p>
        </w:tc>
        <w:tc>
          <w:tcPr>
            <w:tcW w:w="3132" w:type="dxa"/>
            <w:shd w:val="clear" w:color="auto" w:fill="FFFFFF" w:themeFill="background1"/>
            <w:tcMar>
              <w:top w:w="100" w:type="dxa"/>
              <w:left w:w="100" w:type="dxa"/>
              <w:bottom w:w="100" w:type="dxa"/>
              <w:right w:w="100" w:type="dxa"/>
            </w:tcMar>
          </w:tcPr>
          <w:p w:rsidR="002A4082" w:rsidRPr="00A83062" w:rsidRDefault="002A4082" w:rsidP="002A4082">
            <w:pPr>
              <w:spacing w:line="240" w:lineRule="auto"/>
              <w:rPr>
                <w:rFonts w:eastAsia="Calibri"/>
                <w:sz w:val="20"/>
                <w:szCs w:val="20"/>
              </w:rPr>
            </w:pPr>
            <w:r w:rsidRPr="00A83062">
              <w:rPr>
                <w:rFonts w:eastAsia="Calibri"/>
                <w:sz w:val="20"/>
                <w:szCs w:val="20"/>
              </w:rPr>
              <w:t>TBA</w:t>
            </w:r>
          </w:p>
        </w:tc>
      </w:tr>
      <w:tr w:rsidR="002A4082" w:rsidRPr="00A83062" w:rsidTr="00650693">
        <w:tc>
          <w:tcPr>
            <w:tcW w:w="1970" w:type="dxa"/>
            <w:shd w:val="clear" w:color="auto" w:fill="FFFFFF" w:themeFill="background1"/>
            <w:tcMar>
              <w:top w:w="100" w:type="dxa"/>
              <w:left w:w="100" w:type="dxa"/>
              <w:bottom w:w="100" w:type="dxa"/>
              <w:right w:w="100" w:type="dxa"/>
            </w:tcMar>
          </w:tcPr>
          <w:p w:rsidR="002A4082" w:rsidRPr="00A83062" w:rsidRDefault="002A4082" w:rsidP="002A4082">
            <w:pPr>
              <w:rPr>
                <w:sz w:val="20"/>
                <w:szCs w:val="20"/>
              </w:rPr>
            </w:pPr>
            <w:r w:rsidRPr="00A83062">
              <w:rPr>
                <w:sz w:val="20"/>
                <w:szCs w:val="20"/>
              </w:rPr>
              <w:t>School-Based Health and Mental Health Initiatives</w:t>
            </w:r>
          </w:p>
          <w:p w:rsidR="002A4082" w:rsidRPr="00A83062" w:rsidRDefault="002A4082" w:rsidP="002A4082">
            <w:pPr>
              <w:rPr>
                <w:sz w:val="20"/>
                <w:szCs w:val="20"/>
              </w:rPr>
            </w:pPr>
          </w:p>
          <w:p w:rsidR="002A4082" w:rsidRPr="00A83062" w:rsidRDefault="002A4082" w:rsidP="002A4082">
            <w:pPr>
              <w:rPr>
                <w:sz w:val="20"/>
                <w:szCs w:val="20"/>
              </w:rPr>
            </w:pPr>
            <w:r w:rsidRPr="00A83062">
              <w:rPr>
                <w:sz w:val="20"/>
                <w:szCs w:val="20"/>
              </w:rPr>
              <w:t>SBHIP</w:t>
            </w:r>
          </w:p>
          <w:p w:rsidR="002A4082" w:rsidRPr="00A83062" w:rsidRDefault="002A4082" w:rsidP="002A4082">
            <w:pPr>
              <w:rPr>
                <w:sz w:val="20"/>
                <w:szCs w:val="20"/>
              </w:rPr>
            </w:pPr>
          </w:p>
          <w:p w:rsidR="002A4082" w:rsidRPr="00A83062" w:rsidRDefault="002A4082" w:rsidP="002A4082">
            <w:pPr>
              <w:rPr>
                <w:sz w:val="20"/>
                <w:szCs w:val="20"/>
              </w:rPr>
            </w:pPr>
          </w:p>
          <w:p w:rsidR="002A4082" w:rsidRPr="00A83062" w:rsidRDefault="00B66E05" w:rsidP="002A4082">
            <w:pPr>
              <w:spacing w:line="240" w:lineRule="auto"/>
              <w:rPr>
                <w:sz w:val="20"/>
                <w:szCs w:val="20"/>
              </w:rPr>
            </w:pPr>
            <w:r>
              <w:rPr>
                <w:sz w:val="20"/>
                <w:szCs w:val="20"/>
              </w:rPr>
              <w:t>Medi-C</w:t>
            </w:r>
            <w:bookmarkStart w:id="2" w:name="_GoBack"/>
            <w:bookmarkEnd w:id="2"/>
            <w:r w:rsidR="002A4082" w:rsidRPr="00A83062">
              <w:rPr>
                <w:sz w:val="20"/>
                <w:szCs w:val="20"/>
              </w:rPr>
              <w:t xml:space="preserve">al </w:t>
            </w:r>
          </w:p>
          <w:p w:rsidR="002A4082" w:rsidRPr="00A83062" w:rsidRDefault="002A4082" w:rsidP="002A4082">
            <w:pPr>
              <w:spacing w:line="240" w:lineRule="auto"/>
              <w:rPr>
                <w:rFonts w:eastAsia="Calibri"/>
                <w:sz w:val="20"/>
                <w:szCs w:val="20"/>
              </w:rPr>
            </w:pPr>
            <w:r w:rsidRPr="00A83062">
              <w:rPr>
                <w:sz w:val="20"/>
                <w:szCs w:val="20"/>
              </w:rPr>
              <w:t>LEA - BOP</w:t>
            </w:r>
          </w:p>
        </w:tc>
        <w:tc>
          <w:tcPr>
            <w:tcW w:w="1710" w:type="dxa"/>
            <w:shd w:val="clear" w:color="auto" w:fill="FFFFFF" w:themeFill="background1"/>
            <w:tcMar>
              <w:top w:w="100" w:type="dxa"/>
              <w:left w:w="100" w:type="dxa"/>
              <w:bottom w:w="100" w:type="dxa"/>
              <w:right w:w="100" w:type="dxa"/>
            </w:tcMar>
          </w:tcPr>
          <w:p w:rsidR="002A4082" w:rsidRPr="00A83062" w:rsidRDefault="002A4082" w:rsidP="002A4082">
            <w:pPr>
              <w:rPr>
                <w:rFonts w:eastAsia="Calibri"/>
                <w:sz w:val="20"/>
                <w:szCs w:val="20"/>
              </w:rPr>
            </w:pPr>
            <w:r w:rsidRPr="00A83062">
              <w:rPr>
                <w:rFonts w:eastAsia="Calibri"/>
                <w:sz w:val="20"/>
                <w:szCs w:val="20"/>
              </w:rPr>
              <w:lastRenderedPageBreak/>
              <w:t>$388 million</w:t>
            </w:r>
          </w:p>
        </w:tc>
        <w:tc>
          <w:tcPr>
            <w:tcW w:w="6210" w:type="dxa"/>
            <w:shd w:val="clear" w:color="auto" w:fill="auto"/>
            <w:tcMar>
              <w:top w:w="100" w:type="dxa"/>
              <w:left w:w="100" w:type="dxa"/>
              <w:bottom w:w="100" w:type="dxa"/>
              <w:right w:w="100" w:type="dxa"/>
            </w:tcMar>
          </w:tcPr>
          <w:p w:rsidR="002A4082" w:rsidRPr="00A83062" w:rsidRDefault="002A4082" w:rsidP="002A4082">
            <w:pPr>
              <w:rPr>
                <w:color w:val="000000" w:themeColor="text1"/>
                <w:sz w:val="20"/>
                <w:szCs w:val="20"/>
              </w:rPr>
            </w:pPr>
            <w:r w:rsidRPr="00A83062">
              <w:rPr>
                <w:color w:val="000000" w:themeColor="text1"/>
                <w:sz w:val="20"/>
                <w:szCs w:val="20"/>
              </w:rPr>
              <w:t xml:space="preserve">The Department of Health Care Services has been funded to develop programs to increase access to behavioral health services in schools. Key stakeholders representing LEAs, managed care </w:t>
            </w:r>
            <w:r w:rsidRPr="00A83062">
              <w:rPr>
                <w:color w:val="000000" w:themeColor="text1"/>
                <w:sz w:val="20"/>
                <w:szCs w:val="20"/>
              </w:rPr>
              <w:lastRenderedPageBreak/>
              <w:t xml:space="preserve">plans, county behavioral health plans, and advocacy groups have been engaged to assist with the development. </w:t>
            </w:r>
          </w:p>
          <w:p w:rsidR="002A4082" w:rsidRPr="00A83062" w:rsidRDefault="002A4082" w:rsidP="002A4082">
            <w:pPr>
              <w:ind w:left="441"/>
              <w:rPr>
                <w:color w:val="000000" w:themeColor="text1"/>
                <w:sz w:val="20"/>
                <w:szCs w:val="20"/>
              </w:rPr>
            </w:pPr>
          </w:p>
          <w:p w:rsidR="002A4082" w:rsidRPr="00A83062" w:rsidRDefault="002A4082" w:rsidP="002A4082">
            <w:pPr>
              <w:pStyle w:val="ListParagraph"/>
              <w:numPr>
                <w:ilvl w:val="0"/>
                <w:numId w:val="10"/>
              </w:numPr>
              <w:spacing w:line="240" w:lineRule="auto"/>
              <w:ind w:left="441"/>
              <w:rPr>
                <w:color w:val="000000" w:themeColor="text1"/>
                <w:sz w:val="20"/>
                <w:szCs w:val="20"/>
              </w:rPr>
            </w:pPr>
            <w:r w:rsidRPr="00A83062">
              <w:rPr>
                <w:color w:val="000000" w:themeColor="text1"/>
                <w:sz w:val="20"/>
                <w:szCs w:val="20"/>
              </w:rPr>
              <w:t xml:space="preserve">SBHIP is an incentive program. </w:t>
            </w:r>
          </w:p>
          <w:p w:rsidR="002A4082" w:rsidRPr="00A83062" w:rsidRDefault="002A4082" w:rsidP="002A4082">
            <w:pPr>
              <w:pStyle w:val="ListParagraph"/>
              <w:numPr>
                <w:ilvl w:val="0"/>
                <w:numId w:val="10"/>
              </w:numPr>
              <w:spacing w:line="240" w:lineRule="auto"/>
              <w:ind w:left="441"/>
              <w:contextualSpacing w:val="0"/>
              <w:rPr>
                <w:color w:val="000000" w:themeColor="text1"/>
                <w:sz w:val="20"/>
                <w:szCs w:val="20"/>
              </w:rPr>
            </w:pPr>
            <w:r w:rsidRPr="00A83062">
              <w:rPr>
                <w:color w:val="000000" w:themeColor="text1"/>
                <w:sz w:val="20"/>
                <w:szCs w:val="20"/>
              </w:rPr>
              <w:t>Launches in January 2022 to support new investments in behavioral health services, infrastructure, information technology and data exchange, and workforce capacity for school-based and school-affiliated behavioral health providers.</w:t>
            </w:r>
          </w:p>
          <w:p w:rsidR="002A4082" w:rsidRPr="00A83062" w:rsidRDefault="002A4082" w:rsidP="002A4082">
            <w:pPr>
              <w:pStyle w:val="ListParagraph"/>
              <w:numPr>
                <w:ilvl w:val="0"/>
                <w:numId w:val="10"/>
              </w:numPr>
              <w:spacing w:line="240" w:lineRule="auto"/>
              <w:ind w:left="441"/>
              <w:contextualSpacing w:val="0"/>
              <w:rPr>
                <w:color w:val="000000" w:themeColor="text1"/>
                <w:sz w:val="20"/>
                <w:szCs w:val="20"/>
              </w:rPr>
            </w:pPr>
            <w:r w:rsidRPr="00A83062">
              <w:rPr>
                <w:color w:val="000000" w:themeColor="text1"/>
                <w:sz w:val="20"/>
                <w:szCs w:val="20"/>
              </w:rPr>
              <w:t>The state budget allocates $388.986 million, for three program years, for incentive payments paid to Medi-Cal managed care plans (MCPs) to build infrastructure, partnerships, and capacity, statewide, for school behavioral health services.</w:t>
            </w:r>
          </w:p>
          <w:p w:rsidR="002A4082" w:rsidRPr="00A83062" w:rsidRDefault="002A4082" w:rsidP="002A4082">
            <w:pPr>
              <w:pStyle w:val="ListParagraph"/>
              <w:numPr>
                <w:ilvl w:val="0"/>
                <w:numId w:val="10"/>
              </w:numPr>
              <w:spacing w:line="240" w:lineRule="auto"/>
              <w:ind w:left="441"/>
              <w:contextualSpacing w:val="0"/>
              <w:rPr>
                <w:color w:val="000000" w:themeColor="text1"/>
                <w:sz w:val="20"/>
                <w:szCs w:val="20"/>
              </w:rPr>
            </w:pPr>
            <w:r w:rsidRPr="00A83062">
              <w:rPr>
                <w:color w:val="000000" w:themeColor="text1"/>
                <w:sz w:val="20"/>
                <w:szCs w:val="20"/>
              </w:rPr>
              <w:t>The purpose is to invest in three priority areas of school-based behavioral health services:</w:t>
            </w:r>
          </w:p>
          <w:p w:rsidR="002A4082" w:rsidRPr="00A83062" w:rsidRDefault="002A4082" w:rsidP="002A4082">
            <w:pPr>
              <w:pStyle w:val="ListParagraph"/>
              <w:numPr>
                <w:ilvl w:val="0"/>
                <w:numId w:val="10"/>
              </w:numPr>
              <w:spacing w:line="240" w:lineRule="auto"/>
              <w:ind w:left="711" w:hanging="270"/>
              <w:contextualSpacing w:val="0"/>
              <w:rPr>
                <w:color w:val="000000" w:themeColor="text1"/>
                <w:sz w:val="20"/>
                <w:szCs w:val="20"/>
              </w:rPr>
            </w:pPr>
            <w:r w:rsidRPr="00A83062">
              <w:rPr>
                <w:color w:val="000000" w:themeColor="text1"/>
                <w:sz w:val="20"/>
                <w:szCs w:val="20"/>
              </w:rPr>
              <w:t>Planning and coordination</w:t>
            </w:r>
          </w:p>
          <w:p w:rsidR="002A4082" w:rsidRPr="00A83062" w:rsidRDefault="002A4082" w:rsidP="002A4082">
            <w:pPr>
              <w:pStyle w:val="ListParagraph"/>
              <w:numPr>
                <w:ilvl w:val="0"/>
                <w:numId w:val="10"/>
              </w:numPr>
              <w:spacing w:line="240" w:lineRule="auto"/>
              <w:ind w:left="711" w:hanging="270"/>
              <w:contextualSpacing w:val="0"/>
              <w:rPr>
                <w:color w:val="000000" w:themeColor="text1"/>
                <w:sz w:val="20"/>
                <w:szCs w:val="20"/>
              </w:rPr>
            </w:pPr>
            <w:r w:rsidRPr="00A83062">
              <w:rPr>
                <w:color w:val="000000" w:themeColor="text1"/>
                <w:sz w:val="20"/>
                <w:szCs w:val="20"/>
              </w:rPr>
              <w:t>Infrastructure</w:t>
            </w:r>
          </w:p>
          <w:p w:rsidR="002A4082" w:rsidRPr="00A83062" w:rsidRDefault="002A4082" w:rsidP="002A4082">
            <w:pPr>
              <w:pStyle w:val="ListParagraph"/>
              <w:numPr>
                <w:ilvl w:val="0"/>
                <w:numId w:val="10"/>
              </w:numPr>
              <w:spacing w:line="240" w:lineRule="auto"/>
              <w:ind w:left="711" w:hanging="270"/>
              <w:contextualSpacing w:val="0"/>
              <w:rPr>
                <w:color w:val="000000" w:themeColor="text1"/>
                <w:sz w:val="20"/>
                <w:szCs w:val="20"/>
              </w:rPr>
            </w:pPr>
            <w:r w:rsidRPr="00A83062">
              <w:rPr>
                <w:color w:val="000000" w:themeColor="text1"/>
                <w:sz w:val="20"/>
                <w:szCs w:val="20"/>
              </w:rPr>
              <w:t>Prevention and early intervention</w:t>
            </w:r>
          </w:p>
          <w:p w:rsidR="002A4082" w:rsidRPr="00A83062" w:rsidRDefault="002A4082" w:rsidP="002A4082">
            <w:pPr>
              <w:pStyle w:val="ListParagraph"/>
              <w:numPr>
                <w:ilvl w:val="0"/>
                <w:numId w:val="10"/>
              </w:numPr>
              <w:spacing w:line="240" w:lineRule="auto"/>
              <w:ind w:left="441"/>
              <w:contextualSpacing w:val="0"/>
              <w:rPr>
                <w:color w:val="000000" w:themeColor="text1"/>
                <w:sz w:val="20"/>
                <w:szCs w:val="20"/>
              </w:rPr>
            </w:pPr>
            <w:r w:rsidRPr="00A83062">
              <w:rPr>
                <w:color w:val="000000" w:themeColor="text1"/>
                <w:sz w:val="20"/>
                <w:szCs w:val="20"/>
              </w:rPr>
              <w:t xml:space="preserve">DHCS will work with the CDE to facilitate partnerships between MCPs, county behavioral health departments and schools. Initial planning efforts will include technical assistance for an analysis of existing capacity and preferred contracting models for those partners. </w:t>
            </w:r>
          </w:p>
          <w:p w:rsidR="002A4082" w:rsidRPr="00A83062" w:rsidRDefault="002A4082" w:rsidP="002A4082">
            <w:pPr>
              <w:pStyle w:val="ListParagraph"/>
              <w:spacing w:line="240" w:lineRule="auto"/>
              <w:ind w:left="441"/>
              <w:contextualSpacing w:val="0"/>
              <w:rPr>
                <w:color w:val="000000" w:themeColor="text1"/>
                <w:sz w:val="20"/>
                <w:szCs w:val="20"/>
              </w:rPr>
            </w:pPr>
          </w:p>
          <w:p w:rsidR="002A4082" w:rsidRPr="00A83062" w:rsidRDefault="007C60EC" w:rsidP="002A4082">
            <w:pPr>
              <w:spacing w:line="240" w:lineRule="auto"/>
              <w:rPr>
                <w:color w:val="000000" w:themeColor="text1"/>
                <w:sz w:val="20"/>
                <w:szCs w:val="20"/>
              </w:rPr>
            </w:pPr>
            <w:hyperlink r:id="rId52" w:history="1">
              <w:r w:rsidR="002A4082" w:rsidRPr="00A83062">
                <w:rPr>
                  <w:rStyle w:val="Hyperlink"/>
                  <w:sz w:val="20"/>
                  <w:szCs w:val="20"/>
                </w:rPr>
                <w:t>https://www.chhs.ca.gov/home/children-and-youth-behavioral-health-initiative/</w:t>
              </w:r>
            </w:hyperlink>
          </w:p>
          <w:p w:rsidR="002A4082" w:rsidRPr="00A83062" w:rsidRDefault="002A4082" w:rsidP="002A4082">
            <w:pPr>
              <w:rPr>
                <w:sz w:val="20"/>
                <w:szCs w:val="20"/>
              </w:rPr>
            </w:pPr>
          </w:p>
        </w:tc>
        <w:tc>
          <w:tcPr>
            <w:tcW w:w="1440" w:type="dxa"/>
            <w:shd w:val="clear" w:color="auto" w:fill="auto"/>
            <w:tcMar>
              <w:top w:w="100" w:type="dxa"/>
              <w:left w:w="100" w:type="dxa"/>
              <w:bottom w:w="100" w:type="dxa"/>
              <w:right w:w="100" w:type="dxa"/>
            </w:tcMar>
          </w:tcPr>
          <w:p w:rsidR="002A4082" w:rsidRPr="00A83062" w:rsidRDefault="002A4082" w:rsidP="002A4082">
            <w:pPr>
              <w:spacing w:line="240" w:lineRule="auto"/>
              <w:rPr>
                <w:rFonts w:eastAsia="Calibri"/>
                <w:sz w:val="20"/>
                <w:szCs w:val="20"/>
              </w:rPr>
            </w:pPr>
            <w:r w:rsidRPr="00A83062">
              <w:rPr>
                <w:rFonts w:eastAsia="Calibri"/>
                <w:sz w:val="20"/>
                <w:szCs w:val="20"/>
              </w:rPr>
              <w:lastRenderedPageBreak/>
              <w:t>COEs, LEAs</w:t>
            </w:r>
          </w:p>
        </w:tc>
        <w:tc>
          <w:tcPr>
            <w:tcW w:w="3132" w:type="dxa"/>
            <w:shd w:val="clear" w:color="auto" w:fill="auto"/>
            <w:tcMar>
              <w:top w:w="100" w:type="dxa"/>
              <w:left w:w="100" w:type="dxa"/>
              <w:bottom w:w="100" w:type="dxa"/>
              <w:right w:w="100" w:type="dxa"/>
            </w:tcMar>
          </w:tcPr>
          <w:p w:rsidR="002A4082" w:rsidRPr="00A83062" w:rsidRDefault="002A4082" w:rsidP="002A4082">
            <w:pPr>
              <w:spacing w:line="240" w:lineRule="auto"/>
              <w:rPr>
                <w:rFonts w:eastAsia="Calibri"/>
                <w:sz w:val="20"/>
                <w:szCs w:val="20"/>
              </w:rPr>
            </w:pPr>
          </w:p>
        </w:tc>
      </w:tr>
    </w:tbl>
    <w:p w:rsidR="00EC3A25" w:rsidRPr="00A83062" w:rsidRDefault="00EC3A25" w:rsidP="00043D7D">
      <w:pPr>
        <w:spacing w:line="240" w:lineRule="auto"/>
        <w:rPr>
          <w:rFonts w:eastAsia="Calibri"/>
          <w:sz w:val="20"/>
          <w:szCs w:val="20"/>
        </w:rPr>
      </w:pPr>
    </w:p>
    <w:p w:rsidR="00EC3A25" w:rsidRPr="00A83062" w:rsidRDefault="00EC3A25" w:rsidP="00043D7D">
      <w:pPr>
        <w:spacing w:line="240" w:lineRule="auto"/>
        <w:rPr>
          <w:rFonts w:eastAsia="Calibri"/>
          <w:sz w:val="20"/>
          <w:szCs w:val="20"/>
        </w:rPr>
      </w:pPr>
    </w:p>
    <w:sectPr w:rsidR="00EC3A25" w:rsidRPr="00A83062">
      <w:footerReference w:type="default" r:id="rId53"/>
      <w:pgSz w:w="15840" w:h="12240" w:orient="landscape"/>
      <w:pgMar w:top="576" w:right="576" w:bottom="576" w:left="576"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60EC" w:rsidRDefault="007C60EC">
      <w:pPr>
        <w:spacing w:line="240" w:lineRule="auto"/>
      </w:pPr>
      <w:r>
        <w:separator/>
      </w:r>
    </w:p>
  </w:endnote>
  <w:endnote w:type="continuationSeparator" w:id="0">
    <w:p w:rsidR="007C60EC" w:rsidRDefault="007C60E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39BE" w:rsidRDefault="001F39BE">
    <w:pPr>
      <w:jc w:val="right"/>
    </w:pPr>
    <w:r>
      <w:fldChar w:fldCharType="begin"/>
    </w:r>
    <w:r>
      <w:instrText>PAGE</w:instrText>
    </w:r>
    <w:r>
      <w:fldChar w:fldCharType="separate"/>
    </w:r>
    <w:r w:rsidR="00B66E05">
      <w:rPr>
        <w:noProof/>
      </w:rPr>
      <w:t>12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60EC" w:rsidRDefault="007C60EC">
      <w:pPr>
        <w:spacing w:line="240" w:lineRule="auto"/>
      </w:pPr>
      <w:r>
        <w:separator/>
      </w:r>
    </w:p>
  </w:footnote>
  <w:footnote w:type="continuationSeparator" w:id="0">
    <w:p w:rsidR="007C60EC" w:rsidRDefault="007C60E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96FD7"/>
    <w:multiLevelType w:val="multilevel"/>
    <w:tmpl w:val="D092114C"/>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1C910E43"/>
    <w:multiLevelType w:val="hybridMultilevel"/>
    <w:tmpl w:val="1C1E3064"/>
    <w:lvl w:ilvl="0" w:tplc="C266447E">
      <w:start w:val="21"/>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583C2C"/>
    <w:multiLevelType w:val="multilevel"/>
    <w:tmpl w:val="5CD8618E"/>
    <w:lvl w:ilvl="0">
      <w:start w:val="1"/>
      <w:numFmt w:val="bullet"/>
      <w:lvlText w:val="o"/>
      <w:lvlJc w:val="left"/>
      <w:pPr>
        <w:ind w:left="720" w:hanging="360"/>
      </w:pPr>
      <w:rPr>
        <w:rFonts w:ascii="Courier New" w:hAnsi="Courier New" w:cs="Courier New"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0505A91"/>
    <w:multiLevelType w:val="multilevel"/>
    <w:tmpl w:val="766CA4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4214AC9"/>
    <w:multiLevelType w:val="hybridMultilevel"/>
    <w:tmpl w:val="9C609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DE6E64"/>
    <w:multiLevelType w:val="multilevel"/>
    <w:tmpl w:val="A6D47E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0F7516B"/>
    <w:multiLevelType w:val="multilevel"/>
    <w:tmpl w:val="73585D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8253F8C"/>
    <w:multiLevelType w:val="multilevel"/>
    <w:tmpl w:val="4D18E9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0003883"/>
    <w:multiLevelType w:val="hybridMultilevel"/>
    <w:tmpl w:val="63BCB41C"/>
    <w:lvl w:ilvl="0" w:tplc="3B861058">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CE4E38"/>
    <w:multiLevelType w:val="multilevel"/>
    <w:tmpl w:val="1FEAAB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767834B0"/>
    <w:multiLevelType w:val="multilevel"/>
    <w:tmpl w:val="4F3C0828"/>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B5E162C"/>
    <w:multiLevelType w:val="hybridMultilevel"/>
    <w:tmpl w:val="77AED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6"/>
  </w:num>
  <w:num w:numId="4">
    <w:abstractNumId w:val="5"/>
  </w:num>
  <w:num w:numId="5">
    <w:abstractNumId w:val="7"/>
  </w:num>
  <w:num w:numId="6">
    <w:abstractNumId w:val="1"/>
  </w:num>
  <w:num w:numId="7">
    <w:abstractNumId w:val="10"/>
  </w:num>
  <w:num w:numId="8">
    <w:abstractNumId w:val="8"/>
  </w:num>
  <w:num w:numId="9">
    <w:abstractNumId w:val="11"/>
  </w:num>
  <w:num w:numId="10">
    <w:abstractNumId w:val="4"/>
  </w:num>
  <w:num w:numId="11">
    <w:abstractNumId w:val="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A25"/>
    <w:rsid w:val="00007844"/>
    <w:rsid w:val="00043D7D"/>
    <w:rsid w:val="00075643"/>
    <w:rsid w:val="00080ED7"/>
    <w:rsid w:val="00085714"/>
    <w:rsid w:val="000A0A07"/>
    <w:rsid w:val="000A5534"/>
    <w:rsid w:val="000B3EDA"/>
    <w:rsid w:val="000B718A"/>
    <w:rsid w:val="000C162F"/>
    <w:rsid w:val="000D7315"/>
    <w:rsid w:val="000E33BC"/>
    <w:rsid w:val="000F2AD5"/>
    <w:rsid w:val="0010146D"/>
    <w:rsid w:val="0013155A"/>
    <w:rsid w:val="001442E3"/>
    <w:rsid w:val="00170BF1"/>
    <w:rsid w:val="00192C43"/>
    <w:rsid w:val="001A37E0"/>
    <w:rsid w:val="001E74F3"/>
    <w:rsid w:val="001F1EAE"/>
    <w:rsid w:val="001F39BE"/>
    <w:rsid w:val="002008BF"/>
    <w:rsid w:val="00215FA1"/>
    <w:rsid w:val="002316E2"/>
    <w:rsid w:val="00235EF1"/>
    <w:rsid w:val="00276AB6"/>
    <w:rsid w:val="00287965"/>
    <w:rsid w:val="002A26CB"/>
    <w:rsid w:val="002A4082"/>
    <w:rsid w:val="002A5D31"/>
    <w:rsid w:val="002B272A"/>
    <w:rsid w:val="002F41E2"/>
    <w:rsid w:val="003039FC"/>
    <w:rsid w:val="0031494C"/>
    <w:rsid w:val="00317874"/>
    <w:rsid w:val="003324D2"/>
    <w:rsid w:val="0033289E"/>
    <w:rsid w:val="00334AB8"/>
    <w:rsid w:val="003815B8"/>
    <w:rsid w:val="003D1FC8"/>
    <w:rsid w:val="00416562"/>
    <w:rsid w:val="00436C60"/>
    <w:rsid w:val="00445AFC"/>
    <w:rsid w:val="00474772"/>
    <w:rsid w:val="004768F4"/>
    <w:rsid w:val="004A5B33"/>
    <w:rsid w:val="004B18E5"/>
    <w:rsid w:val="004D3076"/>
    <w:rsid w:val="0050398A"/>
    <w:rsid w:val="005339B3"/>
    <w:rsid w:val="00561D8D"/>
    <w:rsid w:val="005A3FE4"/>
    <w:rsid w:val="005A7E43"/>
    <w:rsid w:val="005F5C7F"/>
    <w:rsid w:val="006153EF"/>
    <w:rsid w:val="00627A22"/>
    <w:rsid w:val="00631557"/>
    <w:rsid w:val="006431E4"/>
    <w:rsid w:val="00650693"/>
    <w:rsid w:val="00680482"/>
    <w:rsid w:val="006D2A17"/>
    <w:rsid w:val="006E3FB1"/>
    <w:rsid w:val="006F4E75"/>
    <w:rsid w:val="00701ED1"/>
    <w:rsid w:val="00761995"/>
    <w:rsid w:val="00792C8D"/>
    <w:rsid w:val="007977E3"/>
    <w:rsid w:val="007A7AA2"/>
    <w:rsid w:val="007B3E10"/>
    <w:rsid w:val="007C60EC"/>
    <w:rsid w:val="007D74FE"/>
    <w:rsid w:val="007F0339"/>
    <w:rsid w:val="00820DDD"/>
    <w:rsid w:val="00852258"/>
    <w:rsid w:val="0088776B"/>
    <w:rsid w:val="008900B1"/>
    <w:rsid w:val="0089275B"/>
    <w:rsid w:val="008B348B"/>
    <w:rsid w:val="008C0C81"/>
    <w:rsid w:val="008F13D6"/>
    <w:rsid w:val="008F3103"/>
    <w:rsid w:val="00910FD2"/>
    <w:rsid w:val="009245EA"/>
    <w:rsid w:val="00933514"/>
    <w:rsid w:val="00946EA9"/>
    <w:rsid w:val="00946EDC"/>
    <w:rsid w:val="0095038A"/>
    <w:rsid w:val="00976C21"/>
    <w:rsid w:val="00986F86"/>
    <w:rsid w:val="009D227F"/>
    <w:rsid w:val="009D7B55"/>
    <w:rsid w:val="009E0FC2"/>
    <w:rsid w:val="009F0F1A"/>
    <w:rsid w:val="009F4D6B"/>
    <w:rsid w:val="00A31837"/>
    <w:rsid w:val="00A3667E"/>
    <w:rsid w:val="00A42BF1"/>
    <w:rsid w:val="00A628FA"/>
    <w:rsid w:val="00A7145E"/>
    <w:rsid w:val="00A74A3C"/>
    <w:rsid w:val="00A83062"/>
    <w:rsid w:val="00A93A07"/>
    <w:rsid w:val="00A9614C"/>
    <w:rsid w:val="00AB4426"/>
    <w:rsid w:val="00AB54CE"/>
    <w:rsid w:val="00AD217A"/>
    <w:rsid w:val="00B14918"/>
    <w:rsid w:val="00B326E4"/>
    <w:rsid w:val="00B36765"/>
    <w:rsid w:val="00B66E05"/>
    <w:rsid w:val="00BB73CE"/>
    <w:rsid w:val="00BF06F0"/>
    <w:rsid w:val="00BF5DFF"/>
    <w:rsid w:val="00C439FE"/>
    <w:rsid w:val="00C65E1D"/>
    <w:rsid w:val="00C81E9E"/>
    <w:rsid w:val="00CB723B"/>
    <w:rsid w:val="00CC3C4F"/>
    <w:rsid w:val="00CD2304"/>
    <w:rsid w:val="00D24E55"/>
    <w:rsid w:val="00D34761"/>
    <w:rsid w:val="00D7501D"/>
    <w:rsid w:val="00D770B9"/>
    <w:rsid w:val="00D85F20"/>
    <w:rsid w:val="00D95EFC"/>
    <w:rsid w:val="00DE6377"/>
    <w:rsid w:val="00DF640D"/>
    <w:rsid w:val="00E00008"/>
    <w:rsid w:val="00E27329"/>
    <w:rsid w:val="00E42808"/>
    <w:rsid w:val="00E801B2"/>
    <w:rsid w:val="00E84B87"/>
    <w:rsid w:val="00E92453"/>
    <w:rsid w:val="00EB39F2"/>
    <w:rsid w:val="00EC3A25"/>
    <w:rsid w:val="00EC760D"/>
    <w:rsid w:val="00EC78B4"/>
    <w:rsid w:val="00EE73EF"/>
    <w:rsid w:val="00EE7D46"/>
    <w:rsid w:val="00F25939"/>
    <w:rsid w:val="00F344F2"/>
    <w:rsid w:val="00F40886"/>
    <w:rsid w:val="00F44828"/>
    <w:rsid w:val="00F83CDF"/>
    <w:rsid w:val="00FA059F"/>
    <w:rsid w:val="00FB41FC"/>
    <w:rsid w:val="00FF3F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79D5A"/>
  <w15:chartTrackingRefBased/>
  <w15:docId w15:val="{CBD5ECE2-9AB3-4152-8099-05C2771BD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C3A25"/>
    <w:pPr>
      <w:spacing w:line="276" w:lineRule="auto"/>
      <w:jc w:val="left"/>
    </w:pPr>
    <w:rPr>
      <w:rFonts w:ascii="Arial" w:eastAsia="Arial" w:hAnsi="Arial" w:cs="Arial"/>
      <w:lang w:val="en"/>
    </w:rPr>
  </w:style>
  <w:style w:type="paragraph" w:styleId="Heading1">
    <w:name w:val="heading 1"/>
    <w:basedOn w:val="Normal"/>
    <w:next w:val="Normal"/>
    <w:link w:val="Heading1Char"/>
    <w:rsid w:val="00EC3A25"/>
    <w:pPr>
      <w:keepNext/>
      <w:keepLines/>
      <w:spacing w:before="400" w:after="120"/>
      <w:outlineLvl w:val="0"/>
    </w:pPr>
    <w:rPr>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C3A25"/>
    <w:rPr>
      <w:rFonts w:ascii="Arial" w:eastAsia="Arial" w:hAnsi="Arial" w:cs="Arial"/>
      <w:sz w:val="40"/>
      <w:szCs w:val="40"/>
      <w:lang w:val="en"/>
    </w:rPr>
  </w:style>
  <w:style w:type="paragraph" w:styleId="NormalWeb">
    <w:name w:val="Normal (Web)"/>
    <w:basedOn w:val="Normal"/>
    <w:uiPriority w:val="99"/>
    <w:unhideWhenUsed/>
    <w:rsid w:val="00EC3A25"/>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EC3A25"/>
    <w:rPr>
      <w:color w:val="0000FF"/>
      <w:u w:val="single"/>
    </w:rPr>
  </w:style>
  <w:style w:type="paragraph" w:styleId="ListParagraph">
    <w:name w:val="List Paragraph"/>
    <w:basedOn w:val="Normal"/>
    <w:uiPriority w:val="34"/>
    <w:qFormat/>
    <w:rsid w:val="000B718A"/>
    <w:pPr>
      <w:ind w:left="720"/>
      <w:contextualSpacing/>
    </w:pPr>
  </w:style>
  <w:style w:type="character" w:styleId="FollowedHyperlink">
    <w:name w:val="FollowedHyperlink"/>
    <w:basedOn w:val="DefaultParagraphFont"/>
    <w:uiPriority w:val="99"/>
    <w:semiHidden/>
    <w:unhideWhenUsed/>
    <w:rsid w:val="00A7145E"/>
    <w:rPr>
      <w:color w:val="954F72" w:themeColor="followedHyperlink"/>
      <w:u w:val="single"/>
    </w:rPr>
  </w:style>
  <w:style w:type="character" w:styleId="Strong">
    <w:name w:val="Strong"/>
    <w:basedOn w:val="DefaultParagraphFont"/>
    <w:uiPriority w:val="22"/>
    <w:qFormat/>
    <w:rsid w:val="009E0FC2"/>
    <w:rPr>
      <w:b/>
      <w:bCs/>
    </w:rPr>
  </w:style>
  <w:style w:type="character" w:styleId="Emphasis">
    <w:name w:val="Emphasis"/>
    <w:basedOn w:val="DefaultParagraphFont"/>
    <w:uiPriority w:val="20"/>
    <w:qFormat/>
    <w:rsid w:val="009E0FC2"/>
    <w:rPr>
      <w:i/>
      <w:iCs/>
    </w:rPr>
  </w:style>
  <w:style w:type="paragraph" w:styleId="BalloonText">
    <w:name w:val="Balloon Text"/>
    <w:basedOn w:val="Normal"/>
    <w:link w:val="BalloonTextChar"/>
    <w:uiPriority w:val="99"/>
    <w:semiHidden/>
    <w:unhideWhenUsed/>
    <w:rsid w:val="00EE7D4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7D46"/>
    <w:rPr>
      <w:rFonts w:ascii="Segoe UI" w:eastAsia="Arial" w:hAnsi="Segoe UI" w:cs="Segoe UI"/>
      <w:sz w:val="18"/>
      <w:szCs w:val="18"/>
      <w:lang w:val="en"/>
    </w:rPr>
  </w:style>
  <w:style w:type="character" w:customStyle="1" w:styleId="redboldtext">
    <w:name w:val="redboldtext"/>
    <w:basedOn w:val="DefaultParagraphFont"/>
    <w:rsid w:val="0088776B"/>
  </w:style>
  <w:style w:type="character" w:customStyle="1" w:styleId="linknotation">
    <w:name w:val="linknotation"/>
    <w:basedOn w:val="DefaultParagraphFont"/>
    <w:rsid w:val="001F39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646446">
      <w:bodyDiv w:val="1"/>
      <w:marLeft w:val="0"/>
      <w:marRight w:val="0"/>
      <w:marTop w:val="0"/>
      <w:marBottom w:val="0"/>
      <w:divBdr>
        <w:top w:val="none" w:sz="0" w:space="0" w:color="auto"/>
        <w:left w:val="none" w:sz="0" w:space="0" w:color="auto"/>
        <w:bottom w:val="none" w:sz="0" w:space="0" w:color="auto"/>
        <w:right w:val="none" w:sz="0" w:space="0" w:color="auto"/>
      </w:divBdr>
    </w:div>
    <w:div w:id="398870925">
      <w:bodyDiv w:val="1"/>
      <w:marLeft w:val="0"/>
      <w:marRight w:val="0"/>
      <w:marTop w:val="0"/>
      <w:marBottom w:val="0"/>
      <w:divBdr>
        <w:top w:val="none" w:sz="0" w:space="0" w:color="auto"/>
        <w:left w:val="none" w:sz="0" w:space="0" w:color="auto"/>
        <w:bottom w:val="none" w:sz="0" w:space="0" w:color="auto"/>
        <w:right w:val="none" w:sz="0" w:space="0" w:color="auto"/>
      </w:divBdr>
    </w:div>
    <w:div w:id="487136848">
      <w:bodyDiv w:val="1"/>
      <w:marLeft w:val="0"/>
      <w:marRight w:val="0"/>
      <w:marTop w:val="0"/>
      <w:marBottom w:val="0"/>
      <w:divBdr>
        <w:top w:val="none" w:sz="0" w:space="0" w:color="auto"/>
        <w:left w:val="none" w:sz="0" w:space="0" w:color="auto"/>
        <w:bottom w:val="none" w:sz="0" w:space="0" w:color="auto"/>
        <w:right w:val="none" w:sz="0" w:space="0" w:color="auto"/>
      </w:divBdr>
    </w:div>
    <w:div w:id="872689759">
      <w:bodyDiv w:val="1"/>
      <w:marLeft w:val="0"/>
      <w:marRight w:val="0"/>
      <w:marTop w:val="0"/>
      <w:marBottom w:val="0"/>
      <w:divBdr>
        <w:top w:val="none" w:sz="0" w:space="0" w:color="auto"/>
        <w:left w:val="none" w:sz="0" w:space="0" w:color="auto"/>
        <w:bottom w:val="none" w:sz="0" w:space="0" w:color="auto"/>
        <w:right w:val="none" w:sz="0" w:space="0" w:color="auto"/>
      </w:divBdr>
    </w:div>
    <w:div w:id="1855263814">
      <w:bodyDiv w:val="1"/>
      <w:marLeft w:val="0"/>
      <w:marRight w:val="0"/>
      <w:marTop w:val="0"/>
      <w:marBottom w:val="0"/>
      <w:divBdr>
        <w:top w:val="none" w:sz="0" w:space="0" w:color="auto"/>
        <w:left w:val="none" w:sz="0" w:space="0" w:color="auto"/>
        <w:bottom w:val="none" w:sz="0" w:space="0" w:color="auto"/>
        <w:right w:val="none" w:sz="0" w:space="0" w:color="auto"/>
      </w:divBdr>
    </w:div>
    <w:div w:id="1860512122">
      <w:bodyDiv w:val="1"/>
      <w:marLeft w:val="0"/>
      <w:marRight w:val="0"/>
      <w:marTop w:val="0"/>
      <w:marBottom w:val="0"/>
      <w:divBdr>
        <w:top w:val="none" w:sz="0" w:space="0" w:color="auto"/>
        <w:left w:val="none" w:sz="0" w:space="0" w:color="auto"/>
        <w:bottom w:val="none" w:sz="0" w:space="0" w:color="auto"/>
        <w:right w:val="none" w:sz="0" w:space="0" w:color="auto"/>
      </w:divBdr>
    </w:div>
    <w:div w:id="1996226659">
      <w:bodyDiv w:val="1"/>
      <w:marLeft w:val="0"/>
      <w:marRight w:val="0"/>
      <w:marTop w:val="0"/>
      <w:marBottom w:val="0"/>
      <w:divBdr>
        <w:top w:val="none" w:sz="0" w:space="0" w:color="auto"/>
        <w:left w:val="none" w:sz="0" w:space="0" w:color="auto"/>
        <w:bottom w:val="none" w:sz="0" w:space="0" w:color="auto"/>
        <w:right w:val="none" w:sz="0" w:space="0" w:color="auto"/>
      </w:divBdr>
      <w:divsChild>
        <w:div w:id="123423679">
          <w:marLeft w:val="0"/>
          <w:marRight w:val="0"/>
          <w:marTop w:val="0"/>
          <w:marBottom w:val="0"/>
          <w:divBdr>
            <w:top w:val="none" w:sz="0" w:space="0" w:color="auto"/>
            <w:left w:val="none" w:sz="0" w:space="0" w:color="auto"/>
            <w:bottom w:val="none" w:sz="0" w:space="0" w:color="auto"/>
            <w:right w:val="none" w:sz="0" w:space="0" w:color="auto"/>
          </w:divBdr>
        </w:div>
        <w:div w:id="1887253813">
          <w:marLeft w:val="0"/>
          <w:marRight w:val="0"/>
          <w:marTop w:val="0"/>
          <w:marBottom w:val="0"/>
          <w:divBdr>
            <w:top w:val="none" w:sz="0" w:space="0" w:color="auto"/>
            <w:left w:val="none" w:sz="0" w:space="0" w:color="auto"/>
            <w:bottom w:val="none" w:sz="0" w:space="0" w:color="auto"/>
            <w:right w:val="none" w:sz="0" w:space="0" w:color="auto"/>
          </w:divBdr>
        </w:div>
        <w:div w:id="1065226168">
          <w:marLeft w:val="0"/>
          <w:marRight w:val="0"/>
          <w:marTop w:val="0"/>
          <w:marBottom w:val="0"/>
          <w:divBdr>
            <w:top w:val="none" w:sz="0" w:space="0" w:color="auto"/>
            <w:left w:val="none" w:sz="0" w:space="0" w:color="auto"/>
            <w:bottom w:val="none" w:sz="0" w:space="0" w:color="auto"/>
            <w:right w:val="none" w:sz="0" w:space="0" w:color="auto"/>
          </w:divBdr>
        </w:div>
        <w:div w:id="601693551">
          <w:marLeft w:val="0"/>
          <w:marRight w:val="0"/>
          <w:marTop w:val="0"/>
          <w:marBottom w:val="0"/>
          <w:divBdr>
            <w:top w:val="none" w:sz="0" w:space="0" w:color="auto"/>
            <w:left w:val="none" w:sz="0" w:space="0" w:color="auto"/>
            <w:bottom w:val="none" w:sz="0" w:space="0" w:color="auto"/>
            <w:right w:val="none" w:sz="0" w:space="0" w:color="auto"/>
          </w:divBdr>
        </w:div>
        <w:div w:id="12305316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tc.ca.gov/educator-prep/grant-funded-programs/Classified-Sch-Empl-Teacher-Cred-Prog" TargetMode="External"/><Relationship Id="rId18" Type="http://schemas.openxmlformats.org/officeDocument/2006/relationships/hyperlink" Target="https://www.cde.ca.gov/fg/fo/profile.asp?id=5707" TargetMode="External"/><Relationship Id="rId26" Type="http://schemas.openxmlformats.org/officeDocument/2006/relationships/hyperlink" Target="https://www.cde.ca.gov/fg/fo/r28/documents/dlig21webinar.pptx" TargetMode="External"/><Relationship Id="rId39" Type="http://schemas.openxmlformats.org/officeDocument/2006/relationships/hyperlink" Target="https://www.cde.ca.gov/pd/ee/eef2021.asp" TargetMode="External"/><Relationship Id="rId21" Type="http://schemas.openxmlformats.org/officeDocument/2006/relationships/hyperlink" Target="https://www.cde.ca.gov/fg/fo/profile.asp?id=5728" TargetMode="External"/><Relationship Id="rId34" Type="http://schemas.openxmlformats.org/officeDocument/2006/relationships/hyperlink" Target="https://www.cde.ca.gov/fg/fo/profile.asp?id=5774" TargetMode="External"/><Relationship Id="rId42" Type="http://schemas.openxmlformats.org/officeDocument/2006/relationships/hyperlink" Target="https://www.cde.ca.gov/ls/ex/elopinfo.asp" TargetMode="External"/><Relationship Id="rId47" Type="http://schemas.openxmlformats.org/officeDocument/2006/relationships/hyperlink" Target="https://www.cde.ca.gov/ls/he/hn/covidgrantsfaqs.asp" TargetMode="External"/><Relationship Id="rId50" Type="http://schemas.openxmlformats.org/officeDocument/2006/relationships/hyperlink" Target="https://www.cde.ca.gov/ls/nu/ab130universalmeals.asp" TargetMode="External"/><Relationship Id="rId55" Type="http://schemas.openxmlformats.org/officeDocument/2006/relationships/theme" Target="theme/theme1.xml"/><Relationship Id="rId7" Type="http://schemas.openxmlformats.org/officeDocument/2006/relationships/hyperlink" Target="https://www.cde.ca.gov/fg/fr/eb/yr21ltr0811.asp" TargetMode="External"/><Relationship Id="rId12" Type="http://schemas.openxmlformats.org/officeDocument/2006/relationships/hyperlink" Target="https://www.cde.ca.gov/fg/fo/profile.asp?id=5794" TargetMode="External"/><Relationship Id="rId17" Type="http://schemas.openxmlformats.org/officeDocument/2006/relationships/hyperlink" Target="https://www.cde.ca.gov/fg/fo/profile.asp?id=5708" TargetMode="External"/><Relationship Id="rId25" Type="http://schemas.openxmlformats.org/officeDocument/2006/relationships/hyperlink" Target="https://www.cde.ca.gov/fg/fo/r28/documents/dlig21rfa.docx" TargetMode="External"/><Relationship Id="rId33" Type="http://schemas.openxmlformats.org/officeDocument/2006/relationships/hyperlink" Target="https://www.cde.ca.gov/fg/fo/profile.asp?id=5776" TargetMode="External"/><Relationship Id="rId38" Type="http://schemas.openxmlformats.org/officeDocument/2006/relationships/hyperlink" Target="https://www.cde.ca.gov/fg/fo/profile.asp?id=5730" TargetMode="External"/><Relationship Id="rId46" Type="http://schemas.openxmlformats.org/officeDocument/2006/relationships/hyperlink" Target="https://www.cde.ca.gov/fg/aa/ca/ipielo.asp" TargetMode="External"/><Relationship Id="rId2" Type="http://schemas.openxmlformats.org/officeDocument/2006/relationships/styles" Target="styles.xml"/><Relationship Id="rId16" Type="http://schemas.openxmlformats.org/officeDocument/2006/relationships/hyperlink" Target="https://www.cde.ca.gov/fg/fo/profile.asp?id=5708" TargetMode="External"/><Relationship Id="rId20" Type="http://schemas.openxmlformats.org/officeDocument/2006/relationships/hyperlink" Target="https://www.cde.ca.gov/fg/fo/profile.asp?id=5728" TargetMode="External"/><Relationship Id="rId29" Type="http://schemas.openxmlformats.org/officeDocument/2006/relationships/hyperlink" Target="https://www.cde.ca.gov/fg/fo/profile.asp?id=5718" TargetMode="External"/><Relationship Id="rId41" Type="http://schemas.openxmlformats.org/officeDocument/2006/relationships/hyperlink" Target="https://www.cde.ca.gov/pd/ee/eef2021reports.asp"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de.ca.gov/fg/fo/profile.asp?id=5784" TargetMode="External"/><Relationship Id="rId24" Type="http://schemas.openxmlformats.org/officeDocument/2006/relationships/hyperlink" Target="https://surveys2.cde.ca.gov/go/dlig-app.asp" TargetMode="External"/><Relationship Id="rId32" Type="http://schemas.openxmlformats.org/officeDocument/2006/relationships/hyperlink" Target="https://www.cde.ca.gov/fg/fo/profile.asp?id=5777" TargetMode="External"/><Relationship Id="rId37" Type="http://schemas.openxmlformats.org/officeDocument/2006/relationships/hyperlink" Target="https://nam02.safelinks.protection.outlook.com/?url=https%3A%2F%2Fsurveys2.cde.ca.gov%2Fgo%2Fagcigrant.asp&amp;data=04%7C01%7Cparichter%40kern.org%7C17c52f025b9f4361c25c08d9d00cd3ec%7C123ffe3b54c44a91a44dcf8a7361d099%7C0%7C0%7C637769575970913238%7CUnknown%7CTWFpbGZsb3d8eyJWIjoiMC4wLjAwMDAiLCJQIjoiV2luMzIiLCJBTiI6Ik1haWwiLCJXVCI6Mn0%3D%7C3000&amp;sdata=djd%2FiO35ypRLFjpHLUmGr3OV26p70zliNwIPj2Mb8Hg%3D&amp;reserved=0" TargetMode="External"/><Relationship Id="rId40" Type="http://schemas.openxmlformats.org/officeDocument/2006/relationships/hyperlink" Target="https://www.cde.ca.gov/pd/ee/eef2021faq.asp" TargetMode="External"/><Relationship Id="rId45" Type="http://schemas.openxmlformats.org/officeDocument/2006/relationships/hyperlink" Target="https://www.cde.ca.gov/pd/ca/hs/hssprolrng-currres.asp" TargetMode="External"/><Relationship Id="rId53"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dgs.ca.gov/OPSC/Services/Page-Content/Office-of-Public-School-Construction-Services-List-Folder/Access-Regional-K-16-Education-Collaboratives-Grant-Program-Funding" TargetMode="External"/><Relationship Id="rId23" Type="http://schemas.openxmlformats.org/officeDocument/2006/relationships/hyperlink" Target="https://www.cde.ca.gov/fg/fo/r28/dlig21rfa.asp" TargetMode="External"/><Relationship Id="rId28" Type="http://schemas.openxmlformats.org/officeDocument/2006/relationships/hyperlink" Target="https://www.cde.ca.gov/fg/fo/profile.asp?id=5773" TargetMode="External"/><Relationship Id="rId36" Type="http://schemas.openxmlformats.org/officeDocument/2006/relationships/hyperlink" Target="https://www.cde.ca.gov/ci/gs/p3/documents/earlyedteacherdevgrantloi.pdf" TargetMode="External"/><Relationship Id="rId49" Type="http://schemas.openxmlformats.org/officeDocument/2006/relationships/hyperlink" Target="https://www.cde.ca.gov/ls/nu/kitfunds.asp" TargetMode="External"/><Relationship Id="rId10" Type="http://schemas.openxmlformats.org/officeDocument/2006/relationships/hyperlink" Target="https://www.cde.ca.gov/fg/fo/profile.asp?id=5750" TargetMode="External"/><Relationship Id="rId19" Type="http://schemas.openxmlformats.org/officeDocument/2006/relationships/hyperlink" Target="https://www.cde.ca.gov/fg/fo/profile.asp?id=5707" TargetMode="External"/><Relationship Id="rId31" Type="http://schemas.openxmlformats.org/officeDocument/2006/relationships/hyperlink" Target="https://www.cde.ca.gov/fg/fo/profile.asp?id=5761" TargetMode="External"/><Relationship Id="rId44" Type="http://schemas.openxmlformats.org/officeDocument/2006/relationships/hyperlink" Target="https://www.cde.ca.gov/fg/fo/r14/ipielo20result.asp" TargetMode="External"/><Relationship Id="rId52" Type="http://schemas.openxmlformats.org/officeDocument/2006/relationships/hyperlink" Target="https://www.chhs.ca.gov/home/children-and-youth-behavioral-health-initiative/" TargetMode="External"/><Relationship Id="rId4" Type="http://schemas.openxmlformats.org/officeDocument/2006/relationships/webSettings" Target="webSettings.xml"/><Relationship Id="rId9" Type="http://schemas.openxmlformats.org/officeDocument/2006/relationships/hyperlink" Target="https://www.cde.ca.gov/fg/fo/profile.asp?id=5751" TargetMode="External"/><Relationship Id="rId14" Type="http://schemas.openxmlformats.org/officeDocument/2006/relationships/hyperlink" Target="https://www.cde.ca.gov/ds/dc/c2cdatasystemp20.asp" TargetMode="External"/><Relationship Id="rId22" Type="http://schemas.openxmlformats.org/officeDocument/2006/relationships/hyperlink" Target="https://www.cde.ca.gov/fg/fo/profile.asp?id=5728" TargetMode="External"/><Relationship Id="rId27" Type="http://schemas.openxmlformats.org/officeDocument/2006/relationships/hyperlink" Target="https://surveys2.cde.ca.gov/go/dlig-ita.asp" TargetMode="External"/><Relationship Id="rId30" Type="http://schemas.openxmlformats.org/officeDocument/2006/relationships/hyperlink" Target="https://www.cde.ca.gov/fg/fo/profile.asp?id=5640" TargetMode="External"/><Relationship Id="rId35" Type="http://schemas.openxmlformats.org/officeDocument/2006/relationships/hyperlink" Target="https://www.cde.ca.gov/fg/fo/profile.asp?id=5771" TargetMode="External"/><Relationship Id="rId43" Type="http://schemas.openxmlformats.org/officeDocument/2006/relationships/hyperlink" Target="https://www.cde.ca.gov/ls/ex/elofaq.asp" TargetMode="External"/><Relationship Id="rId48" Type="http://schemas.openxmlformats.org/officeDocument/2006/relationships/hyperlink" Target="https://www.cde.ca.gov/ls/nu/ab130universalmeals.asp" TargetMode="External"/><Relationship Id="rId8" Type="http://schemas.openxmlformats.org/officeDocument/2006/relationships/hyperlink" Target="https://www.cde.ca.gov/fg/fo/profile.asp?id=5634" TargetMode="External"/><Relationship Id="rId51" Type="http://schemas.openxmlformats.org/officeDocument/2006/relationships/hyperlink" Target="https://www.cde.ca.gov/ls/nu/universalmealsqanda.asp"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557</TotalTime>
  <Pages>12</Pages>
  <Words>4838</Words>
  <Characters>27578</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KCSOS</Company>
  <LinksUpToDate>false</LinksUpToDate>
  <CharactersWithSpaces>32352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Patrice Richter</dc:creator>
  <cp:keywords/>
  <dc:description/>
  <cp:lastModifiedBy>Patrice Richter</cp:lastModifiedBy>
  <cp:revision>59</cp:revision>
  <cp:lastPrinted>2022-01-10T19:21:00Z</cp:lastPrinted>
  <dcterms:created xsi:type="dcterms:W3CDTF">2022-01-10T18:45:00Z</dcterms:created>
  <dcterms:modified xsi:type="dcterms:W3CDTF">2022-02-22T19:18:00Z</dcterms:modified>
</cp:coreProperties>
</file>