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A25" w:rsidRPr="00043D7D" w:rsidRDefault="005A7E43" w:rsidP="00043D7D">
      <w:pPr>
        <w:spacing w:line="240" w:lineRule="auto"/>
        <w:jc w:val="right"/>
        <w:rPr>
          <w:rFonts w:asciiTheme="minorHAnsi" w:eastAsia="Calibri" w:hAnsiTheme="minorHAnsi" w:cstheme="minorHAnsi"/>
          <w:color w:val="FF0000"/>
          <w:sz w:val="18"/>
          <w:szCs w:val="18"/>
        </w:rPr>
      </w:pPr>
      <w:r w:rsidRPr="00043D7D">
        <w:rPr>
          <w:rFonts w:asciiTheme="minorHAnsi" w:eastAsia="Calibri" w:hAnsiTheme="minorHAnsi" w:cstheme="minorHAnsi"/>
          <w:color w:val="FF0000"/>
          <w:sz w:val="18"/>
          <w:szCs w:val="18"/>
        </w:rPr>
        <w:t>Updated 1/1</w:t>
      </w:r>
      <w:r w:rsidR="00792C8D">
        <w:rPr>
          <w:rFonts w:asciiTheme="minorHAnsi" w:eastAsia="Calibri" w:hAnsiTheme="minorHAnsi" w:cstheme="minorHAnsi"/>
          <w:color w:val="FF0000"/>
          <w:sz w:val="18"/>
          <w:szCs w:val="18"/>
        </w:rPr>
        <w:t>1</w:t>
      </w:r>
      <w:bookmarkStart w:id="0" w:name="_GoBack"/>
      <w:bookmarkEnd w:id="0"/>
      <w:r w:rsidR="00820DDD" w:rsidRPr="00043D7D">
        <w:rPr>
          <w:rFonts w:asciiTheme="minorHAnsi" w:eastAsia="Calibri" w:hAnsiTheme="minorHAnsi" w:cstheme="minorHAnsi"/>
          <w:color w:val="FF0000"/>
          <w:sz w:val="18"/>
          <w:szCs w:val="18"/>
        </w:rPr>
        <w:t>/2022</w:t>
      </w:r>
    </w:p>
    <w:p w:rsidR="00EC3A25" w:rsidRPr="00043D7D" w:rsidRDefault="00EC3A25" w:rsidP="00043D7D">
      <w:pPr>
        <w:spacing w:line="240" w:lineRule="auto"/>
        <w:jc w:val="right"/>
        <w:rPr>
          <w:rFonts w:asciiTheme="minorHAnsi" w:eastAsia="Calibri" w:hAnsiTheme="minorHAnsi" w:cstheme="minorHAnsi"/>
          <w:color w:val="3D85C6"/>
          <w:sz w:val="18"/>
          <w:szCs w:val="18"/>
        </w:rPr>
      </w:pPr>
    </w:p>
    <w:p w:rsidR="00EC3A25" w:rsidRPr="00701ED1" w:rsidRDefault="00EC3A25" w:rsidP="00043D7D">
      <w:pPr>
        <w:spacing w:line="240" w:lineRule="auto"/>
        <w:rPr>
          <w:rFonts w:asciiTheme="minorHAnsi" w:eastAsia="Calibri" w:hAnsiTheme="minorHAnsi" w:cstheme="minorHAnsi"/>
          <w:color w:val="666666"/>
          <w:sz w:val="44"/>
          <w:szCs w:val="44"/>
        </w:rPr>
      </w:pPr>
      <w:r w:rsidRPr="00701ED1">
        <w:rPr>
          <w:rFonts w:asciiTheme="minorHAnsi" w:eastAsia="Calibri" w:hAnsiTheme="minorHAnsi" w:cstheme="minorHAnsi"/>
          <w:sz w:val="44"/>
          <w:szCs w:val="44"/>
        </w:rPr>
        <w:t>K12 Education: Grant Funding Opportunities</w:t>
      </w:r>
      <w:r w:rsidR="00820DDD" w:rsidRPr="00701ED1">
        <w:rPr>
          <w:rFonts w:asciiTheme="minorHAnsi" w:eastAsia="Calibri" w:hAnsiTheme="minorHAnsi" w:cstheme="minorHAnsi"/>
          <w:sz w:val="44"/>
          <w:szCs w:val="44"/>
        </w:rPr>
        <w:t xml:space="preserve"> and State Allocations </w:t>
      </w:r>
    </w:p>
    <w:p w:rsidR="00EC3A25" w:rsidRPr="00043D7D" w:rsidRDefault="00EC3A25" w:rsidP="00043D7D">
      <w:pPr>
        <w:spacing w:line="240" w:lineRule="auto"/>
        <w:rPr>
          <w:rFonts w:asciiTheme="minorHAnsi" w:eastAsia="Calibri" w:hAnsiTheme="minorHAnsi" w:cstheme="minorHAnsi"/>
          <w:color w:val="999999"/>
          <w:sz w:val="18"/>
          <w:szCs w:val="18"/>
        </w:rPr>
      </w:pPr>
    </w:p>
    <w:p w:rsidR="00EC3A25" w:rsidRPr="00043D7D" w:rsidRDefault="00EC3A25" w:rsidP="00043D7D">
      <w:pPr>
        <w:spacing w:line="240" w:lineRule="auto"/>
        <w:jc w:val="right"/>
        <w:rPr>
          <w:rFonts w:asciiTheme="minorHAnsi" w:eastAsia="Calibri" w:hAnsiTheme="minorHAnsi" w:cstheme="minorHAnsi"/>
          <w:color w:val="666666"/>
          <w:sz w:val="18"/>
          <w:szCs w:val="18"/>
        </w:rPr>
      </w:pPr>
      <w:r w:rsidRPr="00043D7D">
        <w:rPr>
          <w:rFonts w:asciiTheme="minorHAnsi" w:eastAsia="Calibri" w:hAnsiTheme="minorHAnsi" w:cstheme="minorHAnsi"/>
          <w:color w:val="666666"/>
          <w:sz w:val="18"/>
          <w:szCs w:val="18"/>
        </w:rPr>
        <w:t>Sources: SB-130 Education finance: education budget;</w:t>
      </w:r>
    </w:p>
    <w:p w:rsidR="00EC3A25" w:rsidRPr="00043D7D" w:rsidRDefault="007977E3" w:rsidP="00043D7D">
      <w:pPr>
        <w:spacing w:line="240" w:lineRule="auto"/>
        <w:jc w:val="right"/>
        <w:rPr>
          <w:rFonts w:asciiTheme="minorHAnsi" w:eastAsia="Calibri" w:hAnsiTheme="minorHAnsi" w:cstheme="minorHAnsi"/>
          <w:color w:val="666666"/>
          <w:sz w:val="18"/>
          <w:szCs w:val="18"/>
        </w:rPr>
      </w:pPr>
      <w:hyperlink r:id="rId7">
        <w:r w:rsidR="00EC3A25" w:rsidRPr="00043D7D">
          <w:rPr>
            <w:rFonts w:asciiTheme="minorHAnsi" w:eastAsia="Calibri" w:hAnsiTheme="minorHAnsi" w:cstheme="minorHAnsi"/>
            <w:color w:val="1155CC"/>
            <w:sz w:val="18"/>
            <w:szCs w:val="18"/>
            <w:u w:val="single"/>
          </w:rPr>
          <w:t>CDE Budget Act Information</w:t>
        </w:r>
      </w:hyperlink>
      <w:r w:rsidR="00EC3A25" w:rsidRPr="00043D7D">
        <w:rPr>
          <w:rFonts w:asciiTheme="minorHAnsi" w:eastAsia="Calibri" w:hAnsiTheme="minorHAnsi" w:cstheme="minorHAnsi"/>
          <w:color w:val="666666"/>
          <w:sz w:val="18"/>
          <w:szCs w:val="18"/>
        </w:rPr>
        <w:t xml:space="preserve">; CDE </w:t>
      </w:r>
      <w:r w:rsidR="00820DDD" w:rsidRPr="00043D7D">
        <w:rPr>
          <w:rFonts w:asciiTheme="minorHAnsi" w:eastAsia="Calibri" w:hAnsiTheme="minorHAnsi" w:cstheme="minorHAnsi"/>
          <w:color w:val="666666"/>
          <w:sz w:val="18"/>
          <w:szCs w:val="18"/>
        </w:rPr>
        <w:t>Grants and Finance Website</w:t>
      </w:r>
    </w:p>
    <w:p w:rsidR="00820DDD" w:rsidRPr="00043D7D" w:rsidRDefault="00820DDD" w:rsidP="00043D7D">
      <w:pPr>
        <w:spacing w:line="240" w:lineRule="auto"/>
        <w:jc w:val="right"/>
        <w:rPr>
          <w:rFonts w:asciiTheme="minorHAnsi" w:eastAsia="Calibri" w:hAnsiTheme="minorHAnsi" w:cstheme="minorHAnsi"/>
          <w:color w:val="666666"/>
          <w:sz w:val="18"/>
          <w:szCs w:val="18"/>
        </w:rPr>
      </w:pPr>
      <w:r w:rsidRPr="00043D7D">
        <w:rPr>
          <w:rFonts w:asciiTheme="minorHAnsi" w:eastAsia="Calibri" w:hAnsiTheme="minorHAnsi" w:cstheme="minorHAnsi"/>
          <w:color w:val="666666"/>
          <w:sz w:val="18"/>
          <w:szCs w:val="18"/>
        </w:rPr>
        <w:t>CCEE website, CTC Website, and other sources</w:t>
      </w:r>
    </w:p>
    <w:p w:rsidR="00317874" w:rsidRPr="00043D7D" w:rsidRDefault="00317874" w:rsidP="00043D7D">
      <w:pPr>
        <w:spacing w:line="240" w:lineRule="auto"/>
        <w:jc w:val="right"/>
        <w:rPr>
          <w:rFonts w:asciiTheme="minorHAnsi" w:eastAsia="Calibri" w:hAnsiTheme="minorHAnsi" w:cstheme="minorHAnsi"/>
          <w:color w:val="666666"/>
          <w:sz w:val="18"/>
          <w:szCs w:val="18"/>
        </w:rPr>
      </w:pPr>
    </w:p>
    <w:p w:rsidR="00317874" w:rsidRPr="00701ED1" w:rsidRDefault="008B348B" w:rsidP="00043D7D">
      <w:pPr>
        <w:spacing w:line="240" w:lineRule="auto"/>
        <w:jc w:val="center"/>
        <w:rPr>
          <w:rFonts w:asciiTheme="minorHAnsi" w:eastAsia="Calibri" w:hAnsiTheme="minorHAnsi" w:cstheme="minorHAnsi"/>
          <w:sz w:val="32"/>
          <w:szCs w:val="32"/>
        </w:rPr>
      </w:pPr>
      <w:r>
        <w:rPr>
          <w:rFonts w:asciiTheme="minorHAnsi" w:eastAsia="Calibri" w:hAnsiTheme="minorHAnsi" w:cstheme="minorHAnsi"/>
          <w:sz w:val="32"/>
          <w:szCs w:val="32"/>
        </w:rPr>
        <w:t xml:space="preserve">AVAILABLE </w:t>
      </w:r>
      <w:r w:rsidR="00317874" w:rsidRPr="00701ED1">
        <w:rPr>
          <w:rFonts w:asciiTheme="minorHAnsi" w:eastAsia="Calibri" w:hAnsiTheme="minorHAnsi" w:cstheme="minorHAnsi"/>
          <w:sz w:val="32"/>
          <w:szCs w:val="32"/>
        </w:rPr>
        <w:t xml:space="preserve">GRANTS </w:t>
      </w:r>
    </w:p>
    <w:tbl>
      <w:tblPr>
        <w:tblW w:w="14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1710"/>
        <w:gridCol w:w="6210"/>
        <w:gridCol w:w="1440"/>
        <w:gridCol w:w="3265"/>
      </w:tblGrid>
      <w:tr w:rsidR="002A5D31" w:rsidRPr="00043D7D" w:rsidTr="009D227F">
        <w:tc>
          <w:tcPr>
            <w:tcW w:w="1970" w:type="dxa"/>
            <w:shd w:val="clear" w:color="auto" w:fill="FFE599" w:themeFill="accent4" w:themeFillTint="66"/>
            <w:tcMar>
              <w:top w:w="100" w:type="dxa"/>
              <w:left w:w="100" w:type="dxa"/>
              <w:bottom w:w="100" w:type="dxa"/>
              <w:right w:w="100" w:type="dxa"/>
            </w:tcMar>
          </w:tcPr>
          <w:p w:rsidR="002A5D31"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Title and Funding Source</w:t>
            </w:r>
          </w:p>
        </w:tc>
        <w:tc>
          <w:tcPr>
            <w:tcW w:w="1710" w:type="dxa"/>
            <w:shd w:val="clear" w:color="auto" w:fill="FFE599" w:themeFill="accent4" w:themeFillTint="66"/>
            <w:tcMar>
              <w:top w:w="100" w:type="dxa"/>
              <w:left w:w="100" w:type="dxa"/>
              <w:bottom w:w="100" w:type="dxa"/>
              <w:right w:w="100" w:type="dxa"/>
            </w:tcMar>
          </w:tcPr>
          <w:p w:rsidR="002A5D31"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Funding</w:t>
            </w:r>
          </w:p>
        </w:tc>
        <w:tc>
          <w:tcPr>
            <w:tcW w:w="6210" w:type="dxa"/>
            <w:shd w:val="clear" w:color="auto" w:fill="FFE599" w:themeFill="accent4" w:themeFillTint="66"/>
            <w:tcMar>
              <w:top w:w="100" w:type="dxa"/>
              <w:left w:w="100" w:type="dxa"/>
              <w:bottom w:w="100" w:type="dxa"/>
              <w:right w:w="100" w:type="dxa"/>
            </w:tcMar>
          </w:tcPr>
          <w:p w:rsidR="002A5D31"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Summary</w:t>
            </w:r>
          </w:p>
        </w:tc>
        <w:tc>
          <w:tcPr>
            <w:tcW w:w="1440" w:type="dxa"/>
            <w:shd w:val="clear" w:color="auto" w:fill="FFE599" w:themeFill="accent4" w:themeFillTint="66"/>
            <w:tcMar>
              <w:top w:w="100" w:type="dxa"/>
              <w:left w:w="100" w:type="dxa"/>
              <w:bottom w:w="100" w:type="dxa"/>
              <w:right w:w="100" w:type="dxa"/>
            </w:tcMar>
          </w:tcPr>
          <w:p w:rsidR="002A5D31"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Eligibility</w:t>
            </w:r>
          </w:p>
        </w:tc>
        <w:tc>
          <w:tcPr>
            <w:tcW w:w="3265" w:type="dxa"/>
            <w:shd w:val="clear" w:color="auto" w:fill="FFE599" w:themeFill="accent4" w:themeFillTint="66"/>
            <w:tcMar>
              <w:top w:w="100" w:type="dxa"/>
              <w:left w:w="100" w:type="dxa"/>
              <w:bottom w:w="100" w:type="dxa"/>
              <w:right w:w="100" w:type="dxa"/>
            </w:tcMar>
          </w:tcPr>
          <w:p w:rsidR="002A5D31"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Deadlines</w:t>
            </w:r>
          </w:p>
        </w:tc>
      </w:tr>
      <w:tr w:rsidR="00474772" w:rsidRPr="00043D7D" w:rsidTr="009D227F">
        <w:tc>
          <w:tcPr>
            <w:tcW w:w="1970" w:type="dxa"/>
            <w:tcMar>
              <w:top w:w="100" w:type="dxa"/>
              <w:left w:w="100" w:type="dxa"/>
              <w:bottom w:w="100" w:type="dxa"/>
              <w:right w:w="100" w:type="dxa"/>
            </w:tcMar>
          </w:tcPr>
          <w:p w:rsidR="00474772"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Anti-Bias Education Grant Program</w:t>
            </w:r>
          </w:p>
        </w:tc>
        <w:tc>
          <w:tcPr>
            <w:tcW w:w="1710" w:type="dxa"/>
            <w:tcMar>
              <w:top w:w="100" w:type="dxa"/>
              <w:left w:w="100" w:type="dxa"/>
              <w:bottom w:w="100" w:type="dxa"/>
              <w:right w:w="100" w:type="dxa"/>
            </w:tcMar>
          </w:tcPr>
          <w:p w:rsidR="00474772"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$10,000,000</w:t>
            </w:r>
          </w:p>
        </w:tc>
        <w:tc>
          <w:tcPr>
            <w:tcW w:w="6210" w:type="dxa"/>
            <w:tcMar>
              <w:top w:w="100" w:type="dxa"/>
              <w:left w:w="100" w:type="dxa"/>
              <w:bottom w:w="100" w:type="dxa"/>
              <w:right w:w="100" w:type="dxa"/>
            </w:tcMar>
          </w:tcPr>
          <w:p w:rsidR="00474772"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 minimum of 50 grants will be awarded to LEAs, of not less than $75,000, to be used for training and curriculum to prevent and address bias or prejudice toward any group of people based on race, ethnicity, religion, gender, gender identity, sexual orientation, disability, immigration status, or language. Emphasis shall be on preventing anti-Semitism and bias or prejudice toward groups including, but not limited to, African Americans, Asian Pacific Islanders, and Latinos. </w:t>
            </w:r>
          </w:p>
          <w:p w:rsidR="001A37E0" w:rsidRPr="00043D7D" w:rsidRDefault="001A37E0" w:rsidP="00043D7D">
            <w:pPr>
              <w:spacing w:line="240" w:lineRule="auto"/>
              <w:rPr>
                <w:rFonts w:asciiTheme="minorHAnsi" w:eastAsia="Calibri" w:hAnsiTheme="minorHAnsi" w:cstheme="minorHAnsi"/>
                <w:sz w:val="18"/>
                <w:szCs w:val="18"/>
              </w:rPr>
            </w:pPr>
          </w:p>
        </w:tc>
        <w:tc>
          <w:tcPr>
            <w:tcW w:w="1440" w:type="dxa"/>
            <w:tcMar>
              <w:top w:w="100" w:type="dxa"/>
              <w:left w:w="100" w:type="dxa"/>
              <w:bottom w:w="100" w:type="dxa"/>
              <w:right w:w="100" w:type="dxa"/>
            </w:tcMar>
          </w:tcPr>
          <w:p w:rsidR="00474772" w:rsidRPr="00043D7D" w:rsidRDefault="00474772"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LEAs</w:t>
            </w:r>
          </w:p>
        </w:tc>
        <w:tc>
          <w:tcPr>
            <w:tcW w:w="3265" w:type="dxa"/>
            <w:tcMar>
              <w:top w:w="100" w:type="dxa"/>
              <w:left w:w="100" w:type="dxa"/>
              <w:bottom w:w="100" w:type="dxa"/>
              <w:right w:w="100" w:type="dxa"/>
            </w:tcMar>
          </w:tcPr>
          <w:p w:rsidR="00474772" w:rsidRPr="00043D7D" w:rsidRDefault="00EE7D46"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RFA not yet available</w:t>
            </w:r>
          </w:p>
        </w:tc>
      </w:tr>
      <w:tr w:rsidR="00192C43" w:rsidRPr="00043D7D" w:rsidTr="009D227F">
        <w:tc>
          <w:tcPr>
            <w:tcW w:w="1970" w:type="dxa"/>
            <w:tcMar>
              <w:top w:w="100" w:type="dxa"/>
              <w:left w:w="100" w:type="dxa"/>
              <w:bottom w:w="100" w:type="dxa"/>
              <w:right w:w="100" w:type="dxa"/>
            </w:tcMar>
          </w:tcPr>
          <w:p w:rsidR="00192C43" w:rsidRPr="00043D7D" w:rsidRDefault="00192C4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Learning Acceleration Grant</w:t>
            </w:r>
          </w:p>
        </w:tc>
        <w:tc>
          <w:tcPr>
            <w:tcW w:w="1710" w:type="dxa"/>
            <w:tcMar>
              <w:top w:w="100" w:type="dxa"/>
              <w:left w:w="100" w:type="dxa"/>
              <w:bottom w:w="100" w:type="dxa"/>
              <w:right w:w="100" w:type="dxa"/>
            </w:tcMar>
          </w:tcPr>
          <w:p w:rsidR="00192C43" w:rsidRPr="00043D7D" w:rsidRDefault="00192C43" w:rsidP="00043D7D">
            <w:pPr>
              <w:rPr>
                <w:rFonts w:asciiTheme="minorHAnsi" w:hAnsiTheme="minorHAnsi" w:cstheme="minorHAnsi"/>
                <w:sz w:val="18"/>
                <w:szCs w:val="18"/>
              </w:rPr>
            </w:pPr>
            <w:r w:rsidRPr="00043D7D">
              <w:rPr>
                <w:rFonts w:asciiTheme="minorHAnsi" w:hAnsiTheme="minorHAnsi" w:cstheme="minorHAnsi"/>
                <w:sz w:val="18"/>
                <w:szCs w:val="18"/>
              </w:rPr>
              <w:t>Funder: CCEE</w:t>
            </w:r>
          </w:p>
          <w:p w:rsidR="00192C43" w:rsidRPr="00043D7D" w:rsidRDefault="00192C43" w:rsidP="00043D7D">
            <w:pPr>
              <w:rPr>
                <w:rFonts w:asciiTheme="minorHAnsi" w:hAnsiTheme="minorHAnsi" w:cstheme="minorHAnsi"/>
                <w:sz w:val="18"/>
                <w:szCs w:val="18"/>
              </w:rPr>
            </w:pPr>
          </w:p>
          <w:p w:rsidR="00192C43" w:rsidRPr="00043D7D" w:rsidRDefault="00192C43" w:rsidP="00043D7D">
            <w:pPr>
              <w:rPr>
                <w:rFonts w:asciiTheme="minorHAnsi" w:hAnsiTheme="minorHAnsi" w:cstheme="minorHAnsi"/>
                <w:sz w:val="18"/>
                <w:szCs w:val="18"/>
              </w:rPr>
            </w:pPr>
            <w:r w:rsidRPr="00043D7D">
              <w:rPr>
                <w:rFonts w:asciiTheme="minorHAnsi" w:hAnsiTheme="minorHAnsi" w:cstheme="minorHAnsi"/>
                <w:sz w:val="18"/>
                <w:szCs w:val="18"/>
              </w:rPr>
              <w:t xml:space="preserve">$45,000,000 </w:t>
            </w:r>
          </w:p>
          <w:p w:rsidR="00192C43" w:rsidRPr="00043D7D" w:rsidRDefault="00192C43" w:rsidP="00043D7D">
            <w:pPr>
              <w:rPr>
                <w:rFonts w:asciiTheme="minorHAnsi" w:hAnsiTheme="minorHAnsi" w:cstheme="minorHAnsi"/>
                <w:sz w:val="18"/>
                <w:szCs w:val="18"/>
              </w:rPr>
            </w:pPr>
          </w:p>
          <w:p w:rsidR="00192C43" w:rsidRPr="00043D7D" w:rsidRDefault="00192C43" w:rsidP="00043D7D">
            <w:pPr>
              <w:rPr>
                <w:rFonts w:asciiTheme="minorHAnsi" w:hAnsiTheme="minorHAnsi" w:cstheme="minorHAnsi"/>
                <w:sz w:val="18"/>
                <w:szCs w:val="18"/>
              </w:rPr>
            </w:pPr>
            <w:r w:rsidRPr="00043D7D">
              <w:rPr>
                <w:rFonts w:asciiTheme="minorHAnsi" w:hAnsiTheme="minorHAnsi" w:cstheme="minorHAnsi"/>
                <w:sz w:val="18"/>
                <w:szCs w:val="18"/>
              </w:rPr>
              <w:t>Multiple Awards</w:t>
            </w:r>
          </w:p>
          <w:p w:rsidR="00192C43" w:rsidRPr="00043D7D" w:rsidRDefault="00192C43" w:rsidP="00043D7D">
            <w:pPr>
              <w:spacing w:line="240" w:lineRule="auto"/>
              <w:rPr>
                <w:rFonts w:asciiTheme="minorHAnsi" w:eastAsia="Calibri" w:hAnsiTheme="minorHAnsi" w:cstheme="minorHAnsi"/>
                <w:sz w:val="18"/>
                <w:szCs w:val="18"/>
              </w:rPr>
            </w:pPr>
          </w:p>
        </w:tc>
        <w:tc>
          <w:tcPr>
            <w:tcW w:w="6210" w:type="dxa"/>
            <w:tcMar>
              <w:top w:w="100" w:type="dxa"/>
              <w:left w:w="100" w:type="dxa"/>
              <w:bottom w:w="100" w:type="dxa"/>
              <w:right w:w="100" w:type="dxa"/>
            </w:tcMar>
          </w:tcPr>
          <w:p w:rsidR="00192C43" w:rsidRPr="00043D7D" w:rsidRDefault="00192C43" w:rsidP="00043D7D">
            <w:pPr>
              <w:rPr>
                <w:rFonts w:asciiTheme="minorHAnsi" w:hAnsiTheme="minorHAnsi" w:cstheme="minorHAnsi"/>
                <w:sz w:val="18"/>
                <w:szCs w:val="18"/>
              </w:rPr>
            </w:pPr>
            <w:r w:rsidRPr="00043D7D">
              <w:rPr>
                <w:rFonts w:asciiTheme="minorHAnsi" w:hAnsiTheme="minorHAnsi" w:cstheme="minorHAnsi"/>
                <w:sz w:val="18"/>
                <w:szCs w:val="18"/>
              </w:rPr>
              <w:t>One or more COEs will be selected to administer this statewide professional education program with the CCEE. A key goal is to develop a robust statewide infrastructure to ensure educators anywhere in the state, including those in re</w:t>
            </w:r>
            <w:r w:rsidR="008F3103" w:rsidRPr="00043D7D">
              <w:rPr>
                <w:rFonts w:asciiTheme="minorHAnsi" w:hAnsiTheme="minorHAnsi" w:cstheme="minorHAnsi"/>
                <w:sz w:val="18"/>
                <w:szCs w:val="18"/>
              </w:rPr>
              <w:t>mote areas, have access to high-</w:t>
            </w:r>
            <w:r w:rsidRPr="00043D7D">
              <w:rPr>
                <w:rFonts w:asciiTheme="minorHAnsi" w:hAnsiTheme="minorHAnsi" w:cstheme="minorHAnsi"/>
                <w:sz w:val="18"/>
                <w:szCs w:val="18"/>
              </w:rPr>
              <w:t>quality professional learning.</w:t>
            </w:r>
          </w:p>
          <w:p w:rsidR="00192C43" w:rsidRPr="00043D7D" w:rsidRDefault="00192C43" w:rsidP="00043D7D">
            <w:pPr>
              <w:rPr>
                <w:rFonts w:asciiTheme="minorHAnsi" w:hAnsiTheme="minorHAnsi" w:cstheme="minorHAnsi"/>
                <w:sz w:val="18"/>
                <w:szCs w:val="18"/>
              </w:rPr>
            </w:pPr>
          </w:p>
          <w:p w:rsidR="00192C43" w:rsidRPr="00701ED1" w:rsidRDefault="007977E3" w:rsidP="00701ED1">
            <w:pPr>
              <w:rPr>
                <w:rFonts w:asciiTheme="minorHAnsi" w:hAnsiTheme="minorHAnsi" w:cstheme="minorHAnsi"/>
                <w:sz w:val="18"/>
                <w:szCs w:val="18"/>
              </w:rPr>
            </w:pPr>
            <w:hyperlink r:id="rId8" w:history="1">
              <w:r w:rsidR="00192C43" w:rsidRPr="00043D7D">
                <w:rPr>
                  <w:rStyle w:val="Hyperlink"/>
                  <w:rFonts w:asciiTheme="minorHAnsi" w:hAnsiTheme="minorHAnsi" w:cstheme="minorHAnsi"/>
                  <w:sz w:val="18"/>
                  <w:szCs w:val="18"/>
                </w:rPr>
                <w:t>https://ccee-ca.org/wp-content/uploads/2021/11/Learning-Acceleration-RFP_Final.pdf</w:t>
              </w:r>
            </w:hyperlink>
          </w:p>
        </w:tc>
        <w:tc>
          <w:tcPr>
            <w:tcW w:w="1440" w:type="dxa"/>
            <w:tcMar>
              <w:top w:w="100" w:type="dxa"/>
              <w:left w:w="100" w:type="dxa"/>
              <w:bottom w:w="100" w:type="dxa"/>
              <w:right w:w="100" w:type="dxa"/>
            </w:tcMar>
          </w:tcPr>
          <w:p w:rsidR="00192C43" w:rsidRPr="00043D7D" w:rsidRDefault="00192C4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w:t>
            </w:r>
          </w:p>
        </w:tc>
        <w:tc>
          <w:tcPr>
            <w:tcW w:w="3265" w:type="dxa"/>
            <w:tcMar>
              <w:top w:w="100" w:type="dxa"/>
              <w:left w:w="100" w:type="dxa"/>
              <w:bottom w:w="100" w:type="dxa"/>
              <w:right w:w="100" w:type="dxa"/>
            </w:tcMar>
          </w:tcPr>
          <w:p w:rsidR="00192C43" w:rsidRPr="00043D7D" w:rsidRDefault="00F83CDF"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Jan. 28.</w:t>
            </w:r>
          </w:p>
        </w:tc>
      </w:tr>
      <w:tr w:rsidR="00BF5DFF" w:rsidRPr="00043D7D" w:rsidTr="009D227F">
        <w:tc>
          <w:tcPr>
            <w:tcW w:w="1970" w:type="dxa"/>
            <w:tcMar>
              <w:top w:w="100" w:type="dxa"/>
              <w:left w:w="100" w:type="dxa"/>
              <w:bottom w:w="100" w:type="dxa"/>
              <w:right w:w="100" w:type="dxa"/>
            </w:tcMar>
          </w:tcPr>
          <w:p w:rsidR="00BF5DFF" w:rsidRPr="00043D7D" w:rsidRDefault="00BF5DFF"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Social Isolation Grants</w:t>
            </w:r>
          </w:p>
        </w:tc>
        <w:tc>
          <w:tcPr>
            <w:tcW w:w="1710" w:type="dxa"/>
            <w:tcMar>
              <w:top w:w="100" w:type="dxa"/>
              <w:left w:w="100" w:type="dxa"/>
              <w:bottom w:w="100" w:type="dxa"/>
              <w:right w:w="100" w:type="dxa"/>
            </w:tcMar>
          </w:tcPr>
          <w:p w:rsidR="00BF5DFF" w:rsidRPr="00043D7D" w:rsidRDefault="00BF5DFF" w:rsidP="00043D7D">
            <w:pPr>
              <w:rPr>
                <w:rFonts w:asciiTheme="minorHAnsi" w:hAnsiTheme="minorHAnsi" w:cstheme="minorHAnsi"/>
                <w:sz w:val="18"/>
                <w:szCs w:val="18"/>
              </w:rPr>
            </w:pPr>
            <w:r w:rsidRPr="00043D7D">
              <w:rPr>
                <w:rFonts w:asciiTheme="minorHAnsi" w:hAnsiTheme="minorHAnsi" w:cstheme="minorHAnsi"/>
                <w:sz w:val="18"/>
                <w:szCs w:val="18"/>
              </w:rPr>
              <w:t>Up to $250,000 per school</w:t>
            </w:r>
          </w:p>
        </w:tc>
        <w:tc>
          <w:tcPr>
            <w:tcW w:w="6210" w:type="dxa"/>
            <w:tcMar>
              <w:top w:w="100" w:type="dxa"/>
              <w:left w:w="100" w:type="dxa"/>
              <w:bottom w:w="100" w:type="dxa"/>
              <w:right w:w="100" w:type="dxa"/>
            </w:tcMar>
          </w:tcPr>
          <w:p w:rsidR="00BF5DFF" w:rsidRPr="00043D7D" w:rsidRDefault="00BF5DFF" w:rsidP="00043D7D">
            <w:pPr>
              <w:rPr>
                <w:rFonts w:asciiTheme="minorHAnsi" w:hAnsiTheme="minorHAnsi" w:cstheme="minorHAnsi"/>
                <w:sz w:val="18"/>
                <w:szCs w:val="18"/>
              </w:rPr>
            </w:pPr>
            <w:r w:rsidRPr="00043D7D">
              <w:rPr>
                <w:rFonts w:asciiTheme="minorHAnsi" w:hAnsiTheme="minorHAnsi" w:cstheme="minorHAnsi"/>
                <w:sz w:val="18"/>
                <w:szCs w:val="18"/>
              </w:rPr>
              <w:t>Funder: CDE</w:t>
            </w:r>
          </w:p>
          <w:p w:rsidR="00BF5DFF" w:rsidRPr="00043D7D" w:rsidRDefault="00BF5DFF" w:rsidP="00043D7D">
            <w:pPr>
              <w:rPr>
                <w:rFonts w:asciiTheme="minorHAnsi" w:hAnsiTheme="minorHAnsi" w:cstheme="minorHAnsi"/>
                <w:color w:val="000000"/>
                <w:sz w:val="18"/>
                <w:szCs w:val="18"/>
                <w:shd w:val="clear" w:color="auto" w:fill="FFFFFF"/>
              </w:rPr>
            </w:pPr>
            <w:r w:rsidRPr="00043D7D">
              <w:rPr>
                <w:rFonts w:asciiTheme="minorHAnsi" w:hAnsiTheme="minorHAnsi" w:cstheme="minorHAnsi"/>
                <w:color w:val="000000"/>
                <w:sz w:val="18"/>
                <w:szCs w:val="18"/>
                <w:shd w:val="clear" w:color="auto" w:fill="FFFFFF"/>
              </w:rPr>
              <w:t xml:space="preserve">Funding for Community-based Organizations to implement high-quality integrated academic, behavioral, and social-emotional learning practices that target and counter social isolation. </w:t>
            </w:r>
          </w:p>
          <w:p w:rsidR="00A42BF1" w:rsidRPr="00043D7D" w:rsidRDefault="00A42BF1" w:rsidP="00043D7D">
            <w:pPr>
              <w:rPr>
                <w:rFonts w:asciiTheme="minorHAnsi" w:hAnsiTheme="minorHAnsi" w:cstheme="minorHAnsi"/>
                <w:color w:val="000000"/>
                <w:sz w:val="18"/>
                <w:szCs w:val="18"/>
                <w:shd w:val="clear" w:color="auto" w:fill="FFFFFF"/>
              </w:rPr>
            </w:pPr>
          </w:p>
          <w:p w:rsidR="00BF5DFF" w:rsidRPr="00701ED1" w:rsidRDefault="007977E3" w:rsidP="00043D7D">
            <w:pPr>
              <w:rPr>
                <w:rFonts w:asciiTheme="minorHAnsi" w:hAnsiTheme="minorHAnsi" w:cstheme="minorHAnsi"/>
                <w:color w:val="000000"/>
                <w:sz w:val="18"/>
                <w:szCs w:val="18"/>
                <w:shd w:val="clear" w:color="auto" w:fill="FFFFFF"/>
              </w:rPr>
            </w:pPr>
            <w:hyperlink r:id="rId9" w:history="1">
              <w:r w:rsidR="00A42BF1" w:rsidRPr="00043D7D">
                <w:rPr>
                  <w:rStyle w:val="Hyperlink"/>
                  <w:rFonts w:asciiTheme="minorHAnsi" w:hAnsiTheme="minorHAnsi" w:cstheme="minorHAnsi"/>
                  <w:sz w:val="18"/>
                  <w:szCs w:val="18"/>
                </w:rPr>
                <w:t>https://www.cde.ca.gov/ls/cg/mh/social-isolation.asp</w:t>
              </w:r>
            </w:hyperlink>
          </w:p>
        </w:tc>
        <w:tc>
          <w:tcPr>
            <w:tcW w:w="1440" w:type="dxa"/>
            <w:tcMar>
              <w:top w:w="100" w:type="dxa"/>
              <w:left w:w="100" w:type="dxa"/>
              <w:bottom w:w="100" w:type="dxa"/>
              <w:right w:w="100" w:type="dxa"/>
            </w:tcMar>
          </w:tcPr>
          <w:p w:rsidR="00A42BF1" w:rsidRPr="00043D7D" w:rsidRDefault="00A42BF1"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 </w:t>
            </w:r>
            <w:r w:rsidR="002F41E2" w:rsidRPr="00043D7D">
              <w:rPr>
                <w:rFonts w:asciiTheme="minorHAnsi" w:eastAsia="Calibri" w:hAnsiTheme="minorHAnsi" w:cstheme="minorHAnsi"/>
                <w:sz w:val="18"/>
                <w:szCs w:val="18"/>
              </w:rPr>
              <w:t>C</w:t>
            </w:r>
            <w:r w:rsidR="002F41E2" w:rsidRPr="00043D7D">
              <w:rPr>
                <w:rFonts w:asciiTheme="minorHAnsi" w:hAnsiTheme="minorHAnsi" w:cstheme="minorHAnsi"/>
                <w:color w:val="000000"/>
                <w:sz w:val="18"/>
                <w:szCs w:val="18"/>
                <w:shd w:val="clear" w:color="auto" w:fill="FFFFFF"/>
              </w:rPr>
              <w:t>ommunity-based Organizations working with schools</w:t>
            </w:r>
          </w:p>
        </w:tc>
        <w:tc>
          <w:tcPr>
            <w:tcW w:w="3265" w:type="dxa"/>
            <w:tcMar>
              <w:top w:w="100" w:type="dxa"/>
              <w:left w:w="100" w:type="dxa"/>
              <w:bottom w:w="100" w:type="dxa"/>
              <w:right w:w="100" w:type="dxa"/>
            </w:tcMar>
          </w:tcPr>
          <w:p w:rsidR="001A37E0" w:rsidRPr="00043D7D" w:rsidRDefault="001A37E0"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TBA</w:t>
            </w:r>
          </w:p>
          <w:p w:rsidR="00BF5DFF" w:rsidRPr="00043D7D" w:rsidRDefault="001A37E0"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Originally Due Jan. 7. Postponed.</w:t>
            </w:r>
          </w:p>
        </w:tc>
      </w:tr>
      <w:tr w:rsidR="00A93A07" w:rsidRPr="00043D7D" w:rsidTr="00111D2C">
        <w:tc>
          <w:tcPr>
            <w:tcW w:w="1970" w:type="dxa"/>
            <w:shd w:val="clear" w:color="auto" w:fill="FFFFFF" w:themeFill="background1"/>
            <w:tcMar>
              <w:top w:w="100" w:type="dxa"/>
              <w:left w:w="100" w:type="dxa"/>
              <w:bottom w:w="100" w:type="dxa"/>
              <w:right w:w="100" w:type="dxa"/>
            </w:tcMar>
          </w:tcPr>
          <w:p w:rsidR="00215FA1" w:rsidRPr="00043D7D" w:rsidRDefault="007977E3" w:rsidP="00043D7D">
            <w:pPr>
              <w:spacing w:line="240" w:lineRule="auto"/>
              <w:rPr>
                <w:rFonts w:asciiTheme="minorHAnsi" w:eastAsia="Calibri" w:hAnsiTheme="minorHAnsi" w:cstheme="minorHAnsi"/>
                <w:sz w:val="18"/>
                <w:szCs w:val="18"/>
              </w:rPr>
            </w:pPr>
            <w:hyperlink r:id="rId10">
              <w:r w:rsidR="00215FA1" w:rsidRPr="00043D7D">
                <w:rPr>
                  <w:rFonts w:asciiTheme="minorHAnsi" w:eastAsia="Calibri" w:hAnsiTheme="minorHAnsi" w:cstheme="minorHAnsi"/>
                  <w:color w:val="1155CC"/>
                  <w:sz w:val="18"/>
                  <w:szCs w:val="18"/>
                  <w:u w:val="single"/>
                </w:rPr>
                <w:t>Classified School Employee Teacher Credentialing Program</w:t>
              </w:r>
            </w:hyperlink>
          </w:p>
          <w:p w:rsidR="00215FA1" w:rsidRPr="00043D7D" w:rsidRDefault="00215FA1"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p>
        </w:tc>
        <w:tc>
          <w:tcPr>
            <w:tcW w:w="171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$125,000,000 for FY 21-22</w:t>
            </w:r>
          </w:p>
        </w:tc>
        <w:tc>
          <w:tcPr>
            <w:tcW w:w="621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Grants to be awarded by the Commission on Teacher Credentialing (CTC) to LEAs not to exceed $24,000 over five years per participant teacher candidate. Priority will be give</w:t>
            </w:r>
            <w:r w:rsidR="00E801B2">
              <w:rPr>
                <w:rFonts w:asciiTheme="minorHAnsi" w:eastAsia="Calibri" w:hAnsiTheme="minorHAnsi" w:cstheme="minorHAnsi"/>
                <w:sz w:val="18"/>
                <w:szCs w:val="18"/>
              </w:rPr>
              <w:t>n</w:t>
            </w:r>
            <w:r w:rsidRPr="00043D7D">
              <w:rPr>
                <w:rFonts w:asciiTheme="minorHAnsi" w:eastAsia="Calibri" w:hAnsiTheme="minorHAnsi" w:cstheme="minorHAnsi"/>
                <w:sz w:val="18"/>
                <w:szCs w:val="18"/>
              </w:rPr>
              <w:t xml:space="preserve"> to LEAs that:</w:t>
            </w:r>
          </w:p>
          <w:p w:rsidR="00A93A07" w:rsidRPr="00043D7D" w:rsidRDefault="00A93A07" w:rsidP="00043D7D">
            <w:pPr>
              <w:numPr>
                <w:ilvl w:val="0"/>
                <w:numId w:val="3"/>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Have not previously received funding for this program</w:t>
            </w:r>
          </w:p>
          <w:p w:rsidR="00A93A07" w:rsidRPr="00043D7D" w:rsidRDefault="00A93A07" w:rsidP="00043D7D">
            <w:pPr>
              <w:numPr>
                <w:ilvl w:val="0"/>
                <w:numId w:val="3"/>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Have a higher share of unduplicated pupils</w:t>
            </w:r>
          </w:p>
          <w:p w:rsidR="008B348B" w:rsidRDefault="00A93A07" w:rsidP="008B348B">
            <w:pPr>
              <w:numPr>
                <w:ilvl w:val="0"/>
                <w:numId w:val="3"/>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Have a plan to create a new, or expand an existing, program that recruits and supports expanded learning and preschool program staff </w:t>
            </w:r>
            <w:r w:rsidRPr="00043D7D">
              <w:rPr>
                <w:rFonts w:asciiTheme="minorHAnsi" w:eastAsia="Calibri" w:hAnsiTheme="minorHAnsi" w:cstheme="minorHAnsi"/>
                <w:sz w:val="18"/>
                <w:szCs w:val="18"/>
              </w:rPr>
              <w:lastRenderedPageBreak/>
              <w:t>and address kindergarten and early childhood education teacher shortages.</w:t>
            </w:r>
          </w:p>
          <w:p w:rsidR="008B348B" w:rsidRPr="008B348B" w:rsidRDefault="008B348B" w:rsidP="008B348B">
            <w:pPr>
              <w:numPr>
                <w:ilvl w:val="0"/>
                <w:numId w:val="3"/>
              </w:numPr>
              <w:spacing w:line="240" w:lineRule="auto"/>
              <w:rPr>
                <w:rFonts w:asciiTheme="minorHAnsi" w:eastAsia="Calibri" w:hAnsiTheme="minorHAnsi" w:cstheme="minorHAnsi"/>
                <w:sz w:val="18"/>
                <w:szCs w:val="18"/>
              </w:rPr>
            </w:pPr>
            <w:r w:rsidRPr="008B348B">
              <w:rPr>
                <w:rFonts w:asciiTheme="minorHAnsi" w:eastAsia="Calibri" w:hAnsiTheme="minorHAnsi" w:cstheme="minorHAnsi"/>
                <w:color w:val="212529"/>
                <w:sz w:val="18"/>
                <w:szCs w:val="18"/>
                <w:highlight w:val="white"/>
              </w:rPr>
              <w:t>These funds are available for expenditure or encumbrance through the 2025–26 fiscal year.</w:t>
            </w:r>
          </w:p>
          <w:p w:rsidR="008B348B" w:rsidRPr="00043D7D" w:rsidRDefault="008B348B" w:rsidP="008B348B">
            <w:pPr>
              <w:spacing w:line="240" w:lineRule="auto"/>
              <w:rPr>
                <w:rFonts w:asciiTheme="minorHAnsi" w:eastAsia="Calibri" w:hAnsiTheme="minorHAnsi" w:cstheme="minorHAnsi"/>
                <w:sz w:val="18"/>
                <w:szCs w:val="18"/>
              </w:rPr>
            </w:pPr>
          </w:p>
        </w:tc>
        <w:tc>
          <w:tcPr>
            <w:tcW w:w="144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LEAs</w:t>
            </w:r>
          </w:p>
        </w:tc>
        <w:tc>
          <w:tcPr>
            <w:tcW w:w="3265" w:type="dxa"/>
            <w:shd w:val="clear" w:color="auto" w:fill="auto"/>
            <w:tcMar>
              <w:top w:w="100" w:type="dxa"/>
              <w:left w:w="100" w:type="dxa"/>
              <w:bottom w:w="100" w:type="dxa"/>
              <w:right w:w="100" w:type="dxa"/>
            </w:tcMar>
          </w:tcPr>
          <w:p w:rsidR="00A93A07" w:rsidRPr="00043D7D" w:rsidRDefault="00E801B2" w:rsidP="00043D7D">
            <w:pPr>
              <w:spacing w:line="240" w:lineRule="auto"/>
              <w:rPr>
                <w:rFonts w:asciiTheme="minorHAnsi" w:eastAsia="Calibri" w:hAnsiTheme="minorHAnsi" w:cstheme="minorHAnsi"/>
                <w:color w:val="212529"/>
                <w:sz w:val="18"/>
                <w:szCs w:val="18"/>
                <w:highlight w:val="white"/>
              </w:rPr>
            </w:pPr>
            <w:r>
              <w:rPr>
                <w:rFonts w:asciiTheme="minorHAnsi" w:eastAsia="Calibri" w:hAnsiTheme="minorHAnsi" w:cstheme="minorHAnsi"/>
                <w:sz w:val="18"/>
                <w:szCs w:val="18"/>
              </w:rPr>
              <w:t>RFA not yet available</w:t>
            </w:r>
          </w:p>
        </w:tc>
      </w:tr>
      <w:tr w:rsidR="00A93A07" w:rsidRPr="00043D7D" w:rsidTr="009D227F">
        <w:tc>
          <w:tcPr>
            <w:tcW w:w="1970" w:type="dxa"/>
            <w:shd w:val="clear" w:color="auto" w:fill="FFFFFF" w:themeFill="background1"/>
            <w:tcMar>
              <w:top w:w="100" w:type="dxa"/>
              <w:left w:w="100" w:type="dxa"/>
              <w:bottom w:w="100" w:type="dxa"/>
              <w:right w:w="100" w:type="dxa"/>
            </w:tcMar>
          </w:tcPr>
          <w:p w:rsidR="00215FA1" w:rsidRPr="00043D7D" w:rsidRDefault="00215FA1" w:rsidP="00043D7D">
            <w:pPr>
              <w:spacing w:line="240" w:lineRule="auto"/>
              <w:rPr>
                <w:rFonts w:asciiTheme="minorHAnsi" w:eastAsia="Calibri" w:hAnsiTheme="minorHAnsi" w:cstheme="minorHAnsi"/>
                <w:sz w:val="18"/>
                <w:szCs w:val="18"/>
              </w:rPr>
            </w:pPr>
            <w:r w:rsidRPr="00043D7D">
              <w:rPr>
                <w:rFonts w:asciiTheme="minorHAnsi" w:hAnsiTheme="minorHAnsi" w:cstheme="minorHAnsi"/>
                <w:color w:val="000000"/>
                <w:sz w:val="18"/>
                <w:szCs w:val="18"/>
              </w:rPr>
              <w:t>The Regional K-16 Education Collaborative Grant Program</w:t>
            </w:r>
            <w:r w:rsidRPr="00043D7D">
              <w:rPr>
                <w:rFonts w:asciiTheme="minorHAnsi" w:eastAsia="Calibri" w:hAnsiTheme="minorHAnsi" w:cstheme="minorHAnsi"/>
                <w:sz w:val="18"/>
                <w:szCs w:val="18"/>
              </w:rPr>
              <w:t xml:space="preserve"> </w:t>
            </w:r>
          </w:p>
          <w:p w:rsidR="00215FA1" w:rsidRPr="00043D7D" w:rsidRDefault="00215FA1"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$250,000,000</w:t>
            </w: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rPr>
                <w:rFonts w:asciiTheme="minorHAnsi" w:hAnsiTheme="minorHAnsi" w:cstheme="minorHAnsi"/>
                <w:sz w:val="18"/>
                <w:szCs w:val="18"/>
              </w:rPr>
            </w:pPr>
            <w:r w:rsidRPr="00043D7D">
              <w:rPr>
                <w:rFonts w:asciiTheme="minorHAnsi" w:hAnsiTheme="minorHAnsi" w:cstheme="minorHAnsi"/>
                <w:sz w:val="18"/>
                <w:szCs w:val="18"/>
              </w:rPr>
              <w:t>Funder: OPSC</w:t>
            </w:r>
          </w:p>
          <w:p w:rsidR="00A93A07" w:rsidRPr="00043D7D" w:rsidRDefault="00A93A07" w:rsidP="00043D7D">
            <w:pPr>
              <w:rPr>
                <w:rFonts w:asciiTheme="minorHAnsi" w:hAnsiTheme="minorHAnsi" w:cstheme="minorHAnsi"/>
                <w:sz w:val="18"/>
                <w:szCs w:val="18"/>
              </w:rPr>
            </w:pPr>
          </w:p>
          <w:p w:rsidR="00A93A07" w:rsidRPr="00043D7D" w:rsidRDefault="007977E3" w:rsidP="00043D7D">
            <w:pPr>
              <w:rPr>
                <w:rFonts w:asciiTheme="minorHAnsi" w:hAnsiTheme="minorHAnsi" w:cstheme="minorHAnsi"/>
                <w:sz w:val="18"/>
                <w:szCs w:val="18"/>
              </w:rPr>
            </w:pPr>
            <w:hyperlink r:id="rId11" w:history="1">
              <w:r w:rsidR="00A93A07" w:rsidRPr="00043D7D">
                <w:rPr>
                  <w:rStyle w:val="Hyperlink"/>
                  <w:rFonts w:asciiTheme="minorHAnsi" w:hAnsiTheme="minorHAnsi" w:cstheme="minorHAnsi"/>
                  <w:sz w:val="18"/>
                  <w:szCs w:val="18"/>
                </w:rPr>
                <w:t>https://www.dgs.ca.gov/OPSC/Services/Page-Content/Office-of-Public-School-Construction-Services-List-Folder/Access-Regional-K-16-Education-Collaboratives-Grant-Program-Funding</w:t>
              </w:r>
            </w:hyperlink>
          </w:p>
          <w:p w:rsidR="00A93A07" w:rsidRPr="00043D7D" w:rsidRDefault="00A93A07" w:rsidP="00043D7D">
            <w:pPr>
              <w:rPr>
                <w:rFonts w:asciiTheme="minorHAnsi" w:hAnsiTheme="minorHAnsi" w:cstheme="minorHAnsi"/>
                <w:sz w:val="18"/>
                <w:szCs w:val="18"/>
              </w:rPr>
            </w:pPr>
          </w:p>
          <w:p w:rsidR="00A93A07" w:rsidRPr="00043D7D" w:rsidRDefault="00A93A07" w:rsidP="00043D7D">
            <w:pPr>
              <w:pStyle w:val="NormalWeb"/>
              <w:spacing w:before="0" w:beforeAutospacing="0" w:after="0" w:afterAutospacing="0"/>
              <w:rPr>
                <w:rFonts w:asciiTheme="minorHAnsi" w:hAnsiTheme="minorHAnsi" w:cstheme="minorHAnsi"/>
                <w:color w:val="000000"/>
                <w:sz w:val="18"/>
                <w:szCs w:val="18"/>
              </w:rPr>
            </w:pPr>
            <w:r w:rsidRPr="00043D7D">
              <w:rPr>
                <w:rFonts w:asciiTheme="minorHAnsi" w:hAnsiTheme="minorHAnsi" w:cstheme="minorHAnsi"/>
                <w:color w:val="000000"/>
                <w:sz w:val="18"/>
                <w:szCs w:val="18"/>
              </w:rPr>
              <w:t>The Department of General Services (DGS) to establish and administer a competitive grant program to support regional K-16 education collaboratives that create streamlined pathways from high school to postsecondary education and into the workforce. Must meet ALL of the following criteria:</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Include at least one K-12 school district, at least one UC, CSU</w:t>
            </w:r>
            <w:r w:rsidR="008F3103" w:rsidRPr="00043D7D">
              <w:rPr>
                <w:rFonts w:asciiTheme="minorHAnsi" w:hAnsiTheme="minorHAnsi" w:cstheme="minorHAnsi"/>
                <w:color w:val="000000"/>
                <w:sz w:val="18"/>
                <w:szCs w:val="18"/>
              </w:rPr>
              <w:t>,</w:t>
            </w:r>
            <w:r w:rsidRPr="00043D7D">
              <w:rPr>
                <w:rFonts w:asciiTheme="minorHAnsi" w:hAnsiTheme="minorHAnsi" w:cstheme="minorHAnsi"/>
                <w:color w:val="000000"/>
                <w:sz w:val="18"/>
                <w:szCs w:val="18"/>
              </w:rPr>
              <w:t xml:space="preserve"> and one Community College campus,</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 xml:space="preserve"> Establish a steering committee, with 25 percent of the members</w:t>
            </w:r>
            <w:r w:rsidR="008F3103" w:rsidRPr="00043D7D">
              <w:rPr>
                <w:rFonts w:asciiTheme="minorHAnsi" w:hAnsiTheme="minorHAnsi" w:cstheme="minorHAnsi"/>
                <w:color w:val="000000"/>
                <w:sz w:val="18"/>
                <w:szCs w:val="18"/>
              </w:rPr>
              <w:t>’</w:t>
            </w:r>
            <w:r w:rsidRPr="00043D7D">
              <w:rPr>
                <w:rFonts w:asciiTheme="minorHAnsi" w:hAnsiTheme="minorHAnsi" w:cstheme="minorHAnsi"/>
                <w:color w:val="000000"/>
                <w:sz w:val="18"/>
                <w:szCs w:val="18"/>
              </w:rPr>
              <w:t xml:space="preserve"> local employers</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Commit to participate in the </w:t>
            </w:r>
            <w:hyperlink r:id="rId12" w:history="1">
              <w:r w:rsidRPr="00043D7D">
                <w:rPr>
                  <w:rStyle w:val="Hyperlink"/>
                  <w:rFonts w:asciiTheme="minorHAnsi" w:hAnsiTheme="minorHAnsi" w:cstheme="minorHAnsi"/>
                  <w:color w:val="0066AA"/>
                  <w:sz w:val="18"/>
                  <w:szCs w:val="18"/>
                  <w:u w:val="none"/>
                </w:rPr>
                <w:t>California Cradle-to-Career Data System</w:t>
              </w:r>
            </w:hyperlink>
            <w:r w:rsidRPr="00043D7D">
              <w:rPr>
                <w:rFonts w:asciiTheme="minorHAnsi" w:hAnsiTheme="minorHAnsi" w:cstheme="minorHAnsi"/>
                <w:color w:val="000000"/>
                <w:sz w:val="18"/>
                <w:szCs w:val="18"/>
              </w:rPr>
              <w:t> </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 xml:space="preserve"> Commit to implement</w:t>
            </w:r>
            <w:r w:rsidR="008F3103" w:rsidRPr="00043D7D">
              <w:rPr>
                <w:rFonts w:asciiTheme="minorHAnsi" w:hAnsiTheme="minorHAnsi" w:cstheme="minorHAnsi"/>
                <w:color w:val="000000"/>
                <w:sz w:val="18"/>
                <w:szCs w:val="18"/>
              </w:rPr>
              <w:t>ing</w:t>
            </w:r>
            <w:r w:rsidRPr="00043D7D">
              <w:rPr>
                <w:rFonts w:asciiTheme="minorHAnsi" w:hAnsiTheme="minorHAnsi" w:cstheme="minorHAnsi"/>
                <w:color w:val="000000"/>
                <w:sz w:val="18"/>
                <w:szCs w:val="18"/>
              </w:rPr>
              <w:t xml:space="preserve"> at least four of the following: </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Improve faculty, staff, and administrator diversity.</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Cultivate inclusive, engaging, and equity-oriented learning environments.</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Retain students through inclusive supports.</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Provide high-tech, high-touch advising.</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Support college preparation and early credit.</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Subsidize Internet access for eligible students.</w:t>
            </w:r>
          </w:p>
          <w:p w:rsidR="00A93A07" w:rsidRPr="00043D7D" w:rsidRDefault="00A93A07" w:rsidP="00043D7D">
            <w:pPr>
              <w:numPr>
                <w:ilvl w:val="1"/>
                <w:numId w:val="11"/>
              </w:numPr>
              <w:tabs>
                <w:tab w:val="clear" w:pos="1440"/>
                <w:tab w:val="num" w:pos="1251"/>
              </w:tabs>
              <w:spacing w:line="240" w:lineRule="auto"/>
              <w:ind w:left="1251" w:hanging="549"/>
              <w:rPr>
                <w:rFonts w:asciiTheme="minorHAnsi" w:hAnsiTheme="minorHAnsi" w:cstheme="minorHAnsi"/>
                <w:color w:val="000000"/>
                <w:sz w:val="18"/>
                <w:szCs w:val="18"/>
              </w:rPr>
            </w:pPr>
            <w:r w:rsidRPr="00043D7D">
              <w:rPr>
                <w:rFonts w:asciiTheme="minorHAnsi" w:hAnsiTheme="minorHAnsi" w:cstheme="minorHAnsi"/>
                <w:color w:val="000000"/>
                <w:sz w:val="18"/>
                <w:szCs w:val="18"/>
              </w:rPr>
              <w:t>Improve college affordability.</w:t>
            </w:r>
          </w:p>
          <w:p w:rsidR="00A93A07" w:rsidRPr="00043D7D" w:rsidRDefault="008F3103"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Commit to creating</w:t>
            </w:r>
            <w:r w:rsidR="00A93A07" w:rsidRPr="00043D7D">
              <w:rPr>
                <w:rFonts w:asciiTheme="minorHAnsi" w:hAnsiTheme="minorHAnsi" w:cstheme="minorHAnsi"/>
                <w:color w:val="000000"/>
                <w:sz w:val="18"/>
                <w:szCs w:val="18"/>
              </w:rPr>
              <w:t xml:space="preserve"> occupational pathways, including accelerated degree and/or credential programs that incorporate work-based learning, in at least two sectors (Healthcare, Education, Business Management, Engineering/Computing), based on regional needs:</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By June 30, 2024, implement two Recovery with Equity report recommendations and fully establish one occupational pathway, demonstrate progress toward the final two target recommendations and occupational pathway, and participate fully in a statewide evaluation.</w:t>
            </w:r>
          </w:p>
          <w:p w:rsidR="00A93A07" w:rsidRPr="00043D7D" w:rsidRDefault="00A93A07" w:rsidP="00043D7D">
            <w:pPr>
              <w:numPr>
                <w:ilvl w:val="0"/>
                <w:numId w:val="11"/>
              </w:numPr>
              <w:spacing w:line="240" w:lineRule="auto"/>
              <w:rPr>
                <w:rFonts w:asciiTheme="minorHAnsi" w:hAnsiTheme="minorHAnsi" w:cstheme="minorHAnsi"/>
                <w:color w:val="000000"/>
                <w:sz w:val="18"/>
                <w:szCs w:val="18"/>
              </w:rPr>
            </w:pPr>
            <w:r w:rsidRPr="00043D7D">
              <w:rPr>
                <w:rFonts w:asciiTheme="minorHAnsi" w:hAnsiTheme="minorHAnsi" w:cstheme="minorHAnsi"/>
                <w:color w:val="000000"/>
                <w:sz w:val="18"/>
                <w:szCs w:val="18"/>
              </w:rPr>
              <w:t>By June 30, 2026, fully implement both occupational pathways and all four target Recovery with Equity report recommendations.</w:t>
            </w:r>
          </w:p>
          <w:p w:rsidR="00A93A07" w:rsidRDefault="00A93A07" w:rsidP="00043D7D">
            <w:pPr>
              <w:rPr>
                <w:rFonts w:asciiTheme="minorHAnsi" w:hAnsiTheme="minorHAnsi" w:cstheme="minorHAnsi"/>
                <w:sz w:val="18"/>
                <w:szCs w:val="18"/>
              </w:rPr>
            </w:pPr>
          </w:p>
          <w:p w:rsidR="00A628FA" w:rsidRDefault="00A628FA" w:rsidP="00043D7D">
            <w:pPr>
              <w:rPr>
                <w:rFonts w:asciiTheme="minorHAnsi" w:hAnsiTheme="minorHAnsi" w:cstheme="minorHAnsi"/>
                <w:sz w:val="18"/>
                <w:szCs w:val="18"/>
              </w:rPr>
            </w:pPr>
          </w:p>
          <w:p w:rsidR="00A628FA" w:rsidRPr="00043D7D" w:rsidRDefault="00A628FA" w:rsidP="00043D7D">
            <w:pPr>
              <w:rPr>
                <w:rFonts w:asciiTheme="minorHAns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Consortium of K-12 district, IHE, Business</w:t>
            </w:r>
          </w:p>
        </w:tc>
        <w:tc>
          <w:tcPr>
            <w:tcW w:w="3265" w:type="dxa"/>
            <w:shd w:val="clear" w:color="auto" w:fill="FFFFFF" w:themeFill="background1"/>
            <w:tcMar>
              <w:top w:w="100" w:type="dxa"/>
              <w:left w:w="100" w:type="dxa"/>
              <w:bottom w:w="100" w:type="dxa"/>
              <w:right w:w="100" w:type="dxa"/>
            </w:tcMar>
          </w:tcPr>
          <w:p w:rsidR="00A93A07" w:rsidRPr="00043D7D" w:rsidRDefault="00E00008"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Deadline not yet established.</w:t>
            </w:r>
          </w:p>
        </w:tc>
      </w:tr>
      <w:tr w:rsidR="00A93A07" w:rsidRPr="00043D7D" w:rsidTr="00111D2C">
        <w:tc>
          <w:tcPr>
            <w:tcW w:w="1970" w:type="dxa"/>
            <w:shd w:val="clear" w:color="auto" w:fill="auto"/>
            <w:tcMar>
              <w:top w:w="100" w:type="dxa"/>
              <w:left w:w="100" w:type="dxa"/>
              <w:bottom w:w="100" w:type="dxa"/>
              <w:right w:w="100" w:type="dxa"/>
            </w:tcMar>
          </w:tcPr>
          <w:p w:rsidR="00A93A07" w:rsidRPr="00043D7D" w:rsidRDefault="003039FC"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Community Schools Partnership Program</w:t>
            </w: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$2,836,660,000</w:t>
            </w: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Grants to be awarded by CDE to support the establishment of new, and for the expansion or continuation of existing, community schools at LEAs. Funding shall also be used to contract with LEAs to create a network of at least five regional technical assistance centers to provide support and assistance to LEAs and community schools. Program will include:</w:t>
            </w:r>
          </w:p>
          <w:p w:rsidR="00A93A07" w:rsidRPr="00043D7D" w:rsidRDefault="00A93A07"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$269,482,700 for:</w:t>
            </w:r>
          </w:p>
          <w:p w:rsidR="00A93A07" w:rsidRPr="00043D7D" w:rsidRDefault="007977E3" w:rsidP="00043D7D">
            <w:pPr>
              <w:numPr>
                <w:ilvl w:val="0"/>
                <w:numId w:val="1"/>
              </w:numPr>
              <w:spacing w:line="240" w:lineRule="auto"/>
              <w:rPr>
                <w:rFonts w:asciiTheme="minorHAnsi" w:eastAsia="Calibri" w:hAnsiTheme="minorHAnsi" w:cstheme="minorHAnsi"/>
                <w:sz w:val="18"/>
                <w:szCs w:val="18"/>
              </w:rPr>
            </w:pPr>
            <w:hyperlink r:id="rId13">
              <w:r w:rsidR="002008BF">
                <w:rPr>
                  <w:rFonts w:asciiTheme="minorHAnsi" w:eastAsia="Calibri" w:hAnsiTheme="minorHAnsi" w:cstheme="minorHAnsi"/>
                  <w:color w:val="000000" w:themeColor="text1"/>
                  <w:sz w:val="18"/>
                  <w:szCs w:val="18"/>
                </w:rPr>
                <w:t>Planning G</w:t>
              </w:r>
              <w:r w:rsidR="00A93A07" w:rsidRPr="00043D7D">
                <w:rPr>
                  <w:rFonts w:asciiTheme="minorHAnsi" w:eastAsia="Calibri" w:hAnsiTheme="minorHAnsi" w:cstheme="minorHAnsi"/>
                  <w:color w:val="000000" w:themeColor="text1"/>
                  <w:sz w:val="18"/>
                  <w:szCs w:val="18"/>
                </w:rPr>
                <w:t>rants</w:t>
              </w:r>
            </w:hyperlink>
            <w:r w:rsidR="00A93A07" w:rsidRPr="00043D7D">
              <w:rPr>
                <w:rFonts w:asciiTheme="minorHAnsi" w:eastAsia="Calibri" w:hAnsiTheme="minorHAnsi" w:cstheme="minorHAnsi"/>
                <w:color w:val="000000" w:themeColor="text1"/>
                <w:sz w:val="18"/>
                <w:szCs w:val="18"/>
              </w:rPr>
              <w:t xml:space="preserve"> (up to $2</w:t>
            </w:r>
            <w:r w:rsidR="00A93A07" w:rsidRPr="00043D7D">
              <w:rPr>
                <w:rFonts w:asciiTheme="minorHAnsi" w:eastAsia="Calibri" w:hAnsiTheme="minorHAnsi" w:cstheme="minorHAnsi"/>
                <w:sz w:val="18"/>
                <w:szCs w:val="18"/>
              </w:rPr>
              <w:t>00,000 per recipient)</w:t>
            </w:r>
          </w:p>
          <w:p w:rsidR="00A93A07" w:rsidRPr="00043D7D" w:rsidRDefault="00A93A07" w:rsidP="00043D7D">
            <w:pPr>
              <w:numPr>
                <w:ilvl w:val="1"/>
                <w:numId w:val="1"/>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Two-year planning grant period for LEAs with no existing community schools to be allocated in FY 2021-22 and 202-23</w:t>
            </w:r>
          </w:p>
          <w:p w:rsidR="00A93A07" w:rsidRPr="00043D7D" w:rsidRDefault="00A93A07" w:rsidP="00043D7D">
            <w:pPr>
              <w:numPr>
                <w:ilvl w:val="1"/>
                <w:numId w:val="1"/>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Match required</w:t>
            </w:r>
          </w:p>
          <w:p w:rsidR="00A93A07" w:rsidRPr="00043D7D" w:rsidRDefault="007977E3" w:rsidP="00043D7D">
            <w:pPr>
              <w:numPr>
                <w:ilvl w:val="1"/>
                <w:numId w:val="1"/>
              </w:numPr>
              <w:spacing w:line="240" w:lineRule="auto"/>
              <w:rPr>
                <w:rFonts w:asciiTheme="minorHAnsi" w:eastAsia="Calibri" w:hAnsiTheme="minorHAnsi" w:cstheme="minorHAnsi"/>
                <w:sz w:val="18"/>
                <w:szCs w:val="18"/>
              </w:rPr>
            </w:pPr>
            <w:hyperlink r:id="rId14" w:history="1">
              <w:r w:rsidR="00A93A07" w:rsidRPr="00043D7D">
                <w:rPr>
                  <w:rStyle w:val="Hyperlink"/>
                  <w:rFonts w:asciiTheme="minorHAnsi" w:eastAsia="Calibri" w:hAnsiTheme="minorHAnsi" w:cstheme="minorHAnsi"/>
                  <w:sz w:val="18"/>
                  <w:szCs w:val="18"/>
                </w:rPr>
                <w:t>https://www.cde.ca.gov/fg/fo/profile.asp?id=5708</w:t>
              </w:r>
            </w:hyperlink>
          </w:p>
          <w:p w:rsidR="00A93A07" w:rsidRPr="00043D7D" w:rsidRDefault="00A93A07" w:rsidP="00043D7D">
            <w:pPr>
              <w:spacing w:line="240" w:lineRule="auto"/>
              <w:ind w:left="1440"/>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$188,637,890 for:</w:t>
            </w:r>
          </w:p>
          <w:p w:rsidR="00A93A07" w:rsidRPr="00043D7D" w:rsidRDefault="007977E3" w:rsidP="00043D7D">
            <w:pPr>
              <w:numPr>
                <w:ilvl w:val="0"/>
                <w:numId w:val="1"/>
              </w:numPr>
              <w:spacing w:line="240" w:lineRule="auto"/>
              <w:rPr>
                <w:rFonts w:asciiTheme="minorHAnsi" w:eastAsia="Calibri" w:hAnsiTheme="minorHAnsi" w:cstheme="minorHAnsi"/>
                <w:color w:val="000000" w:themeColor="text1"/>
                <w:sz w:val="18"/>
                <w:szCs w:val="18"/>
              </w:rPr>
            </w:pPr>
            <w:hyperlink r:id="rId15">
              <w:r w:rsidR="002008BF">
                <w:rPr>
                  <w:rFonts w:asciiTheme="minorHAnsi" w:eastAsia="Calibri" w:hAnsiTheme="minorHAnsi" w:cstheme="minorHAnsi"/>
                  <w:color w:val="000000" w:themeColor="text1"/>
                  <w:sz w:val="18"/>
                  <w:szCs w:val="18"/>
                </w:rPr>
                <w:t>Implementation G</w:t>
              </w:r>
              <w:r w:rsidR="00A93A07" w:rsidRPr="00043D7D">
                <w:rPr>
                  <w:rFonts w:asciiTheme="minorHAnsi" w:eastAsia="Calibri" w:hAnsiTheme="minorHAnsi" w:cstheme="minorHAnsi"/>
                  <w:color w:val="000000" w:themeColor="text1"/>
                  <w:sz w:val="18"/>
                  <w:szCs w:val="18"/>
                </w:rPr>
                <w:t>rants</w:t>
              </w:r>
            </w:hyperlink>
            <w:r w:rsidR="00A93A07" w:rsidRPr="00043D7D">
              <w:rPr>
                <w:rFonts w:asciiTheme="minorHAnsi" w:eastAsia="Calibri" w:hAnsiTheme="minorHAnsi" w:cstheme="minorHAnsi"/>
                <w:color w:val="000000" w:themeColor="text1"/>
                <w:sz w:val="18"/>
                <w:szCs w:val="18"/>
              </w:rPr>
              <w:t xml:space="preserve"> (up to $500,000) </w:t>
            </w:r>
          </w:p>
          <w:p w:rsidR="00A93A07" w:rsidRPr="00043D7D" w:rsidRDefault="00A93A07" w:rsidP="00043D7D">
            <w:pPr>
              <w:numPr>
                <w:ilvl w:val="1"/>
                <w:numId w:val="1"/>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Expansion or continuation of existing community schools sites. New sites to be funded for a minimum of five years</w:t>
            </w:r>
          </w:p>
          <w:p w:rsidR="00A93A07" w:rsidRPr="00043D7D" w:rsidRDefault="00A93A07" w:rsidP="00043D7D">
            <w:pPr>
              <w:numPr>
                <w:ilvl w:val="1"/>
                <w:numId w:val="1"/>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up to $100,000 annually per site of an existing community schools</w:t>
            </w:r>
          </w:p>
          <w:p w:rsidR="00A93A07" w:rsidRPr="00043D7D" w:rsidRDefault="007977E3" w:rsidP="00043D7D">
            <w:pPr>
              <w:numPr>
                <w:ilvl w:val="1"/>
                <w:numId w:val="1"/>
              </w:numPr>
              <w:spacing w:line="240" w:lineRule="auto"/>
              <w:rPr>
                <w:rFonts w:asciiTheme="minorHAnsi" w:eastAsia="Calibri" w:hAnsiTheme="minorHAnsi" w:cstheme="minorHAnsi"/>
                <w:sz w:val="18"/>
                <w:szCs w:val="18"/>
              </w:rPr>
            </w:pPr>
            <w:hyperlink r:id="rId16" w:history="1">
              <w:r w:rsidR="00A93A07" w:rsidRPr="00043D7D">
                <w:rPr>
                  <w:rStyle w:val="Hyperlink"/>
                  <w:rFonts w:asciiTheme="minorHAnsi" w:eastAsia="Calibri" w:hAnsiTheme="minorHAnsi" w:cstheme="minorHAnsi"/>
                  <w:sz w:val="18"/>
                  <w:szCs w:val="18"/>
                </w:rPr>
                <w:t>https://www.cde.ca.gov/fg/fo/profile.asp?id=5707</w:t>
              </w:r>
            </w:hyperlink>
          </w:p>
          <w:p w:rsidR="00A93A07" w:rsidRPr="00043D7D" w:rsidRDefault="00A93A07" w:rsidP="00043D7D">
            <w:pPr>
              <w:spacing w:line="240" w:lineRule="auto"/>
              <w:ind w:left="1440"/>
              <w:rPr>
                <w:rFonts w:asciiTheme="minorHAnsi" w:eastAsia="Calibri" w:hAnsiTheme="minorHAnsi" w:cstheme="minorHAnsi"/>
                <w:sz w:val="18"/>
                <w:szCs w:val="18"/>
              </w:rPr>
            </w:pPr>
          </w:p>
          <w:p w:rsidR="00A93A07" w:rsidRPr="00043D7D" w:rsidRDefault="002008BF" w:rsidP="00043D7D">
            <w:pPr>
              <w:numPr>
                <w:ilvl w:val="0"/>
                <w:numId w:val="1"/>
              </w:num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C</w:t>
            </w:r>
            <w:r w:rsidR="00A93A07" w:rsidRPr="00043D7D">
              <w:rPr>
                <w:rFonts w:asciiTheme="minorHAnsi" w:eastAsia="Calibri" w:hAnsiTheme="minorHAnsi" w:cstheme="minorHAnsi"/>
                <w:sz w:val="18"/>
                <w:szCs w:val="18"/>
              </w:rPr>
              <w:t xml:space="preserve">oordination </w:t>
            </w:r>
            <w:r>
              <w:rPr>
                <w:rFonts w:asciiTheme="minorHAnsi" w:eastAsia="Calibri" w:hAnsiTheme="minorHAnsi" w:cstheme="minorHAnsi"/>
                <w:sz w:val="18"/>
                <w:szCs w:val="18"/>
              </w:rPr>
              <w:t>G</w:t>
            </w:r>
            <w:r w:rsidR="00A93A07" w:rsidRPr="00043D7D">
              <w:rPr>
                <w:rFonts w:asciiTheme="minorHAnsi" w:eastAsia="Calibri" w:hAnsiTheme="minorHAnsi" w:cstheme="minorHAnsi"/>
                <w:sz w:val="18"/>
                <w:szCs w:val="18"/>
              </w:rPr>
              <w:t xml:space="preserve">rants </w:t>
            </w:r>
          </w:p>
          <w:p w:rsidR="00A93A07" w:rsidRPr="00043D7D" w:rsidRDefault="00A93A07" w:rsidP="00043D7D">
            <w:pPr>
              <w:numPr>
                <w:ilvl w:val="1"/>
                <w:numId w:val="1"/>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$100,000 annually per site of existing community school and will be allocated beginning with the FY 2024-25, through FY 2027-28</w:t>
            </w:r>
          </w:p>
          <w:p w:rsidR="00A93A07" w:rsidRPr="00043D7D" w:rsidRDefault="00A93A07" w:rsidP="00043D7D">
            <w:pPr>
              <w:numPr>
                <w:ilvl w:val="1"/>
                <w:numId w:val="1"/>
              </w:numPr>
              <w:spacing w:line="240" w:lineRule="auto"/>
              <w:rPr>
                <w:rFonts w:asciiTheme="minorHAnsi" w:hAnsiTheme="minorHAnsi" w:cstheme="minorHAnsi"/>
                <w:sz w:val="18"/>
                <w:szCs w:val="18"/>
              </w:rPr>
            </w:pPr>
            <w:r w:rsidRPr="00043D7D">
              <w:rPr>
                <w:rFonts w:asciiTheme="minorHAnsi" w:eastAsia="Calibri" w:hAnsiTheme="minorHAnsi" w:cstheme="minorHAnsi"/>
                <w:sz w:val="18"/>
                <w:szCs w:val="18"/>
              </w:rPr>
              <w:t>1:1 match required</w:t>
            </w:r>
          </w:p>
          <w:p w:rsidR="00A93A07" w:rsidRPr="00043D7D" w:rsidRDefault="007977E3" w:rsidP="00043D7D">
            <w:pPr>
              <w:numPr>
                <w:ilvl w:val="1"/>
                <w:numId w:val="1"/>
              </w:numPr>
              <w:spacing w:line="240" w:lineRule="auto"/>
              <w:rPr>
                <w:rFonts w:asciiTheme="minorHAnsi" w:hAnsiTheme="minorHAnsi" w:cstheme="minorHAnsi"/>
                <w:sz w:val="18"/>
                <w:szCs w:val="18"/>
              </w:rPr>
            </w:pPr>
            <w:hyperlink r:id="rId17" w:history="1">
              <w:r w:rsidR="00A93A07" w:rsidRPr="00043D7D">
                <w:rPr>
                  <w:rStyle w:val="Hyperlink"/>
                  <w:rFonts w:asciiTheme="minorHAnsi" w:hAnsiTheme="minorHAnsi" w:cstheme="minorHAnsi"/>
                  <w:sz w:val="18"/>
                  <w:szCs w:val="18"/>
                </w:rPr>
                <w:t>https://www.cde.ca.gov/fg/fo/profile.asp?id=5728</w:t>
              </w:r>
            </w:hyperlink>
          </w:p>
          <w:p w:rsidR="00A93A07" w:rsidRPr="00043D7D" w:rsidRDefault="00A93A07" w:rsidP="00043D7D">
            <w:pPr>
              <w:spacing w:line="240" w:lineRule="auto"/>
              <w:ind w:left="1440"/>
              <w:rPr>
                <w:rFonts w:asciiTheme="minorHAnsi" w:eastAsia="Calibri" w:hAnsiTheme="minorHAnsi" w:cstheme="minorHAnsi"/>
                <w:sz w:val="18"/>
                <w:szCs w:val="18"/>
              </w:rPr>
            </w:pPr>
          </w:p>
          <w:p w:rsidR="00A93A07"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$141,833,000 for:</w:t>
            </w:r>
          </w:p>
          <w:p w:rsidR="003815B8" w:rsidRPr="003815B8" w:rsidRDefault="003815B8" w:rsidP="003815B8">
            <w:pPr>
              <w:pStyle w:val="ListParagraph"/>
              <w:numPr>
                <w:ilvl w:val="0"/>
                <w:numId w:val="7"/>
              </w:numPr>
              <w:spacing w:line="240" w:lineRule="auto"/>
              <w:rPr>
                <w:rFonts w:asciiTheme="minorHAnsi" w:eastAsia="Calibri" w:hAnsiTheme="minorHAnsi" w:cstheme="minorHAnsi"/>
                <w:sz w:val="18"/>
                <w:szCs w:val="18"/>
              </w:rPr>
            </w:pPr>
            <w:r w:rsidRPr="003815B8">
              <w:rPr>
                <w:rFonts w:asciiTheme="minorHAnsi" w:eastAsia="Calibri" w:hAnsiTheme="minorHAnsi" w:cstheme="minorHAnsi"/>
                <w:sz w:val="18"/>
                <w:szCs w:val="18"/>
              </w:rPr>
              <w:t>Technical Assistance Center grants</w:t>
            </w:r>
          </w:p>
          <w:p w:rsidR="00A93A07" w:rsidRPr="00043D7D" w:rsidRDefault="00A93A07" w:rsidP="002008BF">
            <w:pPr>
              <w:numPr>
                <w:ilvl w:val="0"/>
                <w:numId w:val="12"/>
              </w:numPr>
              <w:spacing w:line="240" w:lineRule="auto"/>
              <w:ind w:left="1424"/>
              <w:rPr>
                <w:rFonts w:asciiTheme="minorHAnsi" w:eastAsia="Calibri" w:hAnsiTheme="minorHAnsi" w:cstheme="minorHAnsi"/>
                <w:sz w:val="18"/>
                <w:szCs w:val="18"/>
              </w:rPr>
            </w:pPr>
            <w:r w:rsidRPr="00043D7D">
              <w:rPr>
                <w:rFonts w:asciiTheme="minorHAnsi" w:eastAsia="Calibri" w:hAnsiTheme="minorHAnsi" w:cstheme="minorHAnsi"/>
                <w:sz w:val="18"/>
                <w:szCs w:val="18"/>
              </w:rPr>
              <w:t>Creation of</w:t>
            </w:r>
            <w:r w:rsidR="008F3103" w:rsidRPr="00043D7D">
              <w:rPr>
                <w:rFonts w:asciiTheme="minorHAnsi" w:eastAsia="Calibri" w:hAnsiTheme="minorHAnsi" w:cstheme="minorHAnsi"/>
                <w:sz w:val="18"/>
                <w:szCs w:val="18"/>
              </w:rPr>
              <w:t xml:space="preserve"> a</w:t>
            </w:r>
            <w:r w:rsidRPr="00043D7D">
              <w:rPr>
                <w:rFonts w:asciiTheme="minorHAnsi" w:eastAsia="Calibri" w:hAnsiTheme="minorHAnsi" w:cstheme="minorHAnsi"/>
                <w:sz w:val="18"/>
                <w:szCs w:val="18"/>
              </w:rPr>
              <w:t xml:space="preserve"> network of at least five </w:t>
            </w:r>
            <w:hyperlink r:id="rId18">
              <w:r w:rsidRPr="00043D7D">
                <w:rPr>
                  <w:rFonts w:asciiTheme="minorHAnsi" w:eastAsia="Calibri" w:hAnsiTheme="minorHAnsi" w:cstheme="minorHAnsi"/>
                  <w:sz w:val="18"/>
                  <w:szCs w:val="18"/>
                </w:rPr>
                <w:t>regional technical assistance centers</w:t>
              </w:r>
            </w:hyperlink>
            <w:r w:rsidRPr="00043D7D">
              <w:rPr>
                <w:rFonts w:asciiTheme="minorHAnsi" w:eastAsia="Calibri" w:hAnsiTheme="minorHAnsi" w:cstheme="minorHAnsi"/>
                <w:sz w:val="18"/>
                <w:szCs w:val="18"/>
              </w:rPr>
              <w:t xml:space="preserve"> to provide support and assistance to LEAs and community schools</w:t>
            </w:r>
          </w:p>
          <w:p w:rsidR="00A93A07" w:rsidRPr="00043D7D" w:rsidRDefault="00A93A07" w:rsidP="002008BF">
            <w:pPr>
              <w:numPr>
                <w:ilvl w:val="0"/>
                <w:numId w:val="12"/>
              </w:numPr>
              <w:spacing w:line="240" w:lineRule="auto"/>
              <w:ind w:left="1424"/>
              <w:rPr>
                <w:rFonts w:asciiTheme="minorHAnsi" w:eastAsia="Calibri" w:hAnsiTheme="minorHAnsi" w:cstheme="minorHAnsi"/>
                <w:sz w:val="18"/>
                <w:szCs w:val="18"/>
              </w:rPr>
            </w:pPr>
            <w:r w:rsidRPr="00043D7D">
              <w:rPr>
                <w:rFonts w:asciiTheme="minorHAnsi" w:eastAsia="Calibri" w:hAnsiTheme="minorHAnsi" w:cstheme="minorHAnsi"/>
                <w:sz w:val="18"/>
                <w:szCs w:val="18"/>
              </w:rPr>
              <w:t>Up to $2,000,000 per recipient</w:t>
            </w:r>
          </w:p>
          <w:p w:rsidR="00A93A07" w:rsidRPr="00043D7D" w:rsidRDefault="007977E3" w:rsidP="002008BF">
            <w:pPr>
              <w:numPr>
                <w:ilvl w:val="0"/>
                <w:numId w:val="12"/>
              </w:numPr>
              <w:spacing w:line="240" w:lineRule="auto"/>
              <w:ind w:left="1424"/>
              <w:rPr>
                <w:rFonts w:asciiTheme="minorHAnsi" w:eastAsia="Calibri" w:hAnsiTheme="minorHAnsi" w:cstheme="minorHAnsi"/>
                <w:sz w:val="18"/>
                <w:szCs w:val="18"/>
              </w:rPr>
            </w:pPr>
            <w:hyperlink r:id="rId19" w:history="1">
              <w:r w:rsidR="00A93A07" w:rsidRPr="00043D7D">
                <w:rPr>
                  <w:rStyle w:val="Hyperlink"/>
                  <w:rFonts w:asciiTheme="minorHAnsi" w:eastAsia="Calibri" w:hAnsiTheme="minorHAnsi" w:cstheme="minorHAnsi"/>
                  <w:sz w:val="18"/>
                  <w:szCs w:val="18"/>
                </w:rPr>
                <w:t>https://www.cde.ca.gov/fg/fo/profile.asp?id=5728</w:t>
              </w:r>
            </w:hyperlink>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Schools</w:t>
            </w:r>
          </w:p>
          <w:p w:rsidR="00A93A07" w:rsidRPr="00043D7D" w:rsidRDefault="00A93A07"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LEAs may apply as part of a consortium</w:t>
            </w:r>
          </w:p>
          <w:p w:rsidR="00DF640D" w:rsidRPr="00043D7D" w:rsidRDefault="00DF640D" w:rsidP="00043D7D">
            <w:pPr>
              <w:spacing w:line="240" w:lineRule="auto"/>
              <w:rPr>
                <w:rFonts w:asciiTheme="minorHAnsi" w:eastAsia="Calibri" w:hAnsiTheme="minorHAnsi" w:cstheme="minorHAnsi"/>
                <w:sz w:val="18"/>
                <w:szCs w:val="18"/>
              </w:rPr>
            </w:pPr>
          </w:p>
          <w:p w:rsidR="00DF640D" w:rsidRPr="00043D7D" w:rsidRDefault="00DF640D"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Funds will be available for 7 years, until FY 2027–28.</w:t>
            </w:r>
          </w:p>
          <w:p w:rsidR="00DF640D" w:rsidRPr="00043D7D" w:rsidRDefault="00DF640D" w:rsidP="00043D7D">
            <w:pPr>
              <w:spacing w:line="240" w:lineRule="auto"/>
              <w:rPr>
                <w:rFonts w:asciiTheme="minorHAnsi" w:eastAsia="Calibri" w:hAnsiTheme="minorHAnsi" w:cstheme="minorHAnsi"/>
                <w:sz w:val="18"/>
                <w:szCs w:val="18"/>
              </w:rPr>
            </w:pPr>
          </w:p>
        </w:tc>
        <w:tc>
          <w:tcPr>
            <w:tcW w:w="3265" w:type="dxa"/>
            <w:shd w:val="clear" w:color="auto" w:fill="FFFFFF" w:themeFill="background1"/>
            <w:tcMar>
              <w:top w:w="100" w:type="dxa"/>
              <w:left w:w="100" w:type="dxa"/>
              <w:bottom w:w="100" w:type="dxa"/>
              <w:right w:w="100" w:type="dxa"/>
            </w:tcMar>
          </w:tcPr>
          <w:p w:rsidR="00DF640D" w:rsidRPr="00043D7D" w:rsidRDefault="00DF640D"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Deadlines not yet established.</w:t>
            </w:r>
          </w:p>
          <w:p w:rsidR="00DF640D" w:rsidRPr="00043D7D" w:rsidRDefault="00DF640D"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p>
        </w:tc>
      </w:tr>
      <w:tr w:rsidR="007F0339" w:rsidRPr="00043D7D" w:rsidTr="007F0339">
        <w:tc>
          <w:tcPr>
            <w:tcW w:w="1970" w:type="dxa"/>
            <w:shd w:val="clear" w:color="auto" w:fill="FFFFFF" w:themeFill="background1"/>
            <w:tcMar>
              <w:top w:w="100" w:type="dxa"/>
              <w:left w:w="100" w:type="dxa"/>
              <w:bottom w:w="100" w:type="dxa"/>
              <w:right w:w="100" w:type="dxa"/>
            </w:tcMar>
          </w:tcPr>
          <w:p w:rsidR="00A93A07" w:rsidRPr="00043D7D" w:rsidRDefault="007F0339"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Computer Science Supplementary Authorization Incentive Grant Program</w:t>
            </w:r>
          </w:p>
        </w:tc>
        <w:tc>
          <w:tcPr>
            <w:tcW w:w="171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 $15,000,000 </w:t>
            </w:r>
          </w:p>
        </w:tc>
        <w:tc>
          <w:tcPr>
            <w:tcW w:w="621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Funds for the Commission on Teacher Credentialing to provide grants to LEAs to support the preparation of credentialed teachers to earn a supplementary authorization in computer science and provide instruction in computer science coursework in settings authorized by the underlying credential.</w:t>
            </w:r>
          </w:p>
        </w:tc>
        <w:tc>
          <w:tcPr>
            <w:tcW w:w="1440" w:type="dxa"/>
            <w:shd w:val="clear" w:color="auto" w:fill="auto"/>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LEAs</w:t>
            </w:r>
          </w:p>
        </w:tc>
        <w:tc>
          <w:tcPr>
            <w:tcW w:w="3265" w:type="dxa"/>
            <w:shd w:val="clear" w:color="auto" w:fill="auto"/>
            <w:tcMar>
              <w:top w:w="100" w:type="dxa"/>
              <w:left w:w="100" w:type="dxa"/>
              <w:bottom w:w="100" w:type="dxa"/>
              <w:right w:w="100" w:type="dxa"/>
            </w:tcMar>
          </w:tcPr>
          <w:p w:rsidR="00CB723B" w:rsidRPr="00043D7D" w:rsidRDefault="00CB723B"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Deadline not yet established.</w:t>
            </w:r>
          </w:p>
          <w:p w:rsidR="00A93A07" w:rsidRPr="00043D7D" w:rsidRDefault="00A93A07" w:rsidP="00043D7D">
            <w:pPr>
              <w:spacing w:line="240" w:lineRule="auto"/>
              <w:rPr>
                <w:rFonts w:asciiTheme="minorHAnsi" w:eastAsia="Calibri" w:hAnsiTheme="minorHAnsi" w:cstheme="minorHAnsi"/>
                <w:sz w:val="18"/>
                <w:szCs w:val="18"/>
              </w:rPr>
            </w:pPr>
          </w:p>
        </w:tc>
      </w:tr>
      <w:tr w:rsidR="00A93A07" w:rsidRPr="00043D7D" w:rsidTr="007F0339">
        <w:tc>
          <w:tcPr>
            <w:tcW w:w="1970" w:type="dxa"/>
            <w:shd w:val="clear" w:color="auto" w:fill="FFFFFF" w:themeFill="background1"/>
            <w:tcMar>
              <w:top w:w="100" w:type="dxa"/>
              <w:left w:w="100" w:type="dxa"/>
              <w:bottom w:w="100" w:type="dxa"/>
              <w:right w:w="100" w:type="dxa"/>
            </w:tcMar>
          </w:tcPr>
          <w:p w:rsidR="00E84B87" w:rsidRPr="00043D7D" w:rsidRDefault="00E84B8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Dual Language Immersion Grant Program (DLIGP)</w:t>
            </w:r>
          </w:p>
          <w:p w:rsidR="00E84B87" w:rsidRPr="00043D7D" w:rsidRDefault="00E84B87" w:rsidP="00043D7D">
            <w:pPr>
              <w:spacing w:line="240" w:lineRule="auto"/>
              <w:rPr>
                <w:rFonts w:asciiTheme="minorHAnsi" w:eastAsia="Calibri" w:hAnsiTheme="minorHAnsi" w:cstheme="minorHAnsi"/>
                <w:sz w:val="18"/>
                <w:szCs w:val="18"/>
              </w:rPr>
            </w:pPr>
          </w:p>
          <w:p w:rsidR="00E84B87" w:rsidRPr="00043D7D" w:rsidRDefault="00E84B8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RFA expected winter of 2022</w:t>
            </w:r>
          </w:p>
          <w:p w:rsidR="00A93A07" w:rsidRPr="00043D7D" w:rsidRDefault="00A93A07" w:rsidP="00043D7D">
            <w:pPr>
              <w:spacing w:line="240" w:lineRule="auto"/>
              <w:rPr>
                <w:rFonts w:asciiTheme="minorHAnsi" w:eastAsia="Calibr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 xml:space="preserve"> $10,000,000</w:t>
            </w: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 minimum of 25 one-time grants will be awarded, over a period of three years, to LEAs to expand or establish DLIGPs that provide integrated language learning and academic instruction for native speakers of English and native speakers of another language. Funds may be used for instructional materials, PD, teacher recruitment, and family outreach. Funding will be awarded to at least 25 grantees.</w:t>
            </w:r>
          </w:p>
          <w:p w:rsidR="00A93A07" w:rsidRPr="00043D7D" w:rsidRDefault="00A93A07"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 xml:space="preserve">COEs, Schools, School Districts, Charter Schools </w:t>
            </w:r>
          </w:p>
        </w:tc>
        <w:tc>
          <w:tcPr>
            <w:tcW w:w="3265" w:type="dxa"/>
            <w:shd w:val="clear" w:color="auto" w:fill="FFFFFF" w:themeFill="background1"/>
            <w:tcMar>
              <w:top w:w="100" w:type="dxa"/>
              <w:left w:w="100" w:type="dxa"/>
              <w:bottom w:w="100" w:type="dxa"/>
              <w:right w:w="100" w:type="dxa"/>
            </w:tcMar>
          </w:tcPr>
          <w:p w:rsidR="00CB723B" w:rsidRPr="00043D7D" w:rsidRDefault="00CB723B"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Deadline not yet established.</w:t>
            </w:r>
          </w:p>
          <w:p w:rsidR="00A93A07" w:rsidRPr="00043D7D" w:rsidRDefault="00A93A07" w:rsidP="00043D7D">
            <w:pPr>
              <w:rPr>
                <w:rFonts w:asciiTheme="minorHAnsi" w:hAnsiTheme="minorHAnsi" w:cstheme="minorHAnsi"/>
                <w:sz w:val="18"/>
                <w:szCs w:val="18"/>
              </w:rPr>
            </w:pPr>
          </w:p>
          <w:p w:rsidR="00A93A07" w:rsidRPr="00043D7D" w:rsidRDefault="00A93A07" w:rsidP="00043D7D">
            <w:pPr>
              <w:rPr>
                <w:rFonts w:asciiTheme="minorHAnsi" w:hAnsiTheme="minorHAnsi" w:cstheme="minorHAnsi"/>
                <w:sz w:val="18"/>
                <w:szCs w:val="18"/>
              </w:rPr>
            </w:pPr>
          </w:p>
        </w:tc>
      </w:tr>
      <w:tr w:rsidR="007F0339" w:rsidRPr="00043D7D" w:rsidTr="007F0339">
        <w:tc>
          <w:tcPr>
            <w:tcW w:w="1970" w:type="dxa"/>
            <w:shd w:val="clear" w:color="auto" w:fill="FFFFFF" w:themeFill="background1"/>
            <w:tcMar>
              <w:top w:w="100" w:type="dxa"/>
              <w:left w:w="100" w:type="dxa"/>
              <w:bottom w:w="100" w:type="dxa"/>
              <w:right w:w="100" w:type="dxa"/>
            </w:tcMar>
          </w:tcPr>
          <w:p w:rsidR="00A93A07" w:rsidRPr="00043D7D" w:rsidRDefault="007977E3" w:rsidP="00043D7D">
            <w:pPr>
              <w:rPr>
                <w:rFonts w:asciiTheme="minorHAnsi" w:eastAsia="Calibri" w:hAnsiTheme="minorHAnsi" w:cstheme="minorHAnsi"/>
                <w:sz w:val="18"/>
                <w:szCs w:val="18"/>
              </w:rPr>
            </w:pPr>
            <w:hyperlink r:id="rId20">
              <w:r w:rsidR="00E84B87" w:rsidRPr="00043D7D">
                <w:rPr>
                  <w:rFonts w:asciiTheme="minorHAnsi" w:eastAsia="Calibri" w:hAnsiTheme="minorHAnsi" w:cstheme="minorHAnsi"/>
                  <w:color w:val="1155CC"/>
                  <w:sz w:val="18"/>
                  <w:szCs w:val="18"/>
                  <w:u w:val="single"/>
                </w:rPr>
                <w:t>Ethnic Studies Professional Development- Contract</w:t>
              </w:r>
            </w:hyperlink>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$5,000,000</w:t>
            </w:r>
          </w:p>
        </w:tc>
        <w:tc>
          <w:tcPr>
            <w:tcW w:w="6210" w:type="dxa"/>
            <w:shd w:val="clear" w:color="auto" w:fill="FFFFFF" w:themeFill="background1"/>
            <w:tcMar>
              <w:top w:w="100" w:type="dxa"/>
              <w:left w:w="100" w:type="dxa"/>
              <w:bottom w:w="100" w:type="dxa"/>
              <w:right w:w="100" w:type="dxa"/>
            </w:tcMar>
          </w:tcPr>
          <w:p w:rsidR="00A93A07"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highlight w:val="white"/>
              </w:rPr>
              <w:t>CDE to enter into a contract with a COE or consortium of COEs to provide PD and resources to support LEAs offering new and expanded ethnic studies courses. The COE(s) shall use funds to provide training for LEA staff to support the creation or expansion of ethnic</w:t>
            </w:r>
            <w:r w:rsidR="008F3103" w:rsidRPr="00043D7D">
              <w:rPr>
                <w:rFonts w:asciiTheme="minorHAnsi" w:eastAsia="Calibri" w:hAnsiTheme="minorHAnsi" w:cstheme="minorHAnsi"/>
                <w:sz w:val="18"/>
                <w:szCs w:val="18"/>
                <w:highlight w:val="white"/>
              </w:rPr>
              <w:t xml:space="preserve"> studies model curriculum and</w:t>
            </w:r>
            <w:r w:rsidRPr="00043D7D">
              <w:rPr>
                <w:rFonts w:asciiTheme="minorHAnsi" w:eastAsia="Calibri" w:hAnsiTheme="minorHAnsi" w:cstheme="minorHAnsi"/>
                <w:sz w:val="18"/>
                <w:szCs w:val="18"/>
                <w:highlight w:val="white"/>
              </w:rPr>
              <w:t xml:space="preserve"> provide access to an online repository of courses.</w:t>
            </w:r>
          </w:p>
          <w:p w:rsidR="00287965" w:rsidRDefault="00287965" w:rsidP="00043D7D">
            <w:pPr>
              <w:spacing w:line="240" w:lineRule="auto"/>
              <w:rPr>
                <w:rFonts w:asciiTheme="minorHAnsi" w:eastAsia="Calibri" w:hAnsiTheme="minorHAnsi" w:cstheme="minorHAnsi"/>
                <w:sz w:val="18"/>
                <w:szCs w:val="18"/>
              </w:rPr>
            </w:pPr>
          </w:p>
          <w:p w:rsidR="00287965" w:rsidRDefault="007977E3" w:rsidP="00043D7D">
            <w:pPr>
              <w:spacing w:line="240" w:lineRule="auto"/>
              <w:rPr>
                <w:rFonts w:asciiTheme="minorHAnsi" w:eastAsia="Calibri" w:hAnsiTheme="minorHAnsi" w:cstheme="minorHAnsi"/>
                <w:sz w:val="18"/>
                <w:szCs w:val="18"/>
              </w:rPr>
            </w:pPr>
            <w:hyperlink r:id="rId21" w:history="1">
              <w:r w:rsidR="00287965" w:rsidRPr="00082CD4">
                <w:rPr>
                  <w:rStyle w:val="Hyperlink"/>
                  <w:rFonts w:asciiTheme="minorHAnsi" w:eastAsia="Calibri" w:hAnsiTheme="minorHAnsi" w:cstheme="minorHAnsi"/>
                  <w:sz w:val="18"/>
                  <w:szCs w:val="18"/>
                </w:rPr>
                <w:t>https://www.cde.ca.gov/fg/fo/r12/ethnicstudiespd21rfa.asp</w:t>
              </w:r>
            </w:hyperlink>
          </w:p>
          <w:p w:rsidR="00287965" w:rsidRPr="00043D7D" w:rsidRDefault="00287965" w:rsidP="00043D7D">
            <w:pPr>
              <w:spacing w:line="240" w:lineRule="auto"/>
              <w:rPr>
                <w:rFonts w:asciiTheme="minorHAnsi" w:eastAsia="Calibr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 or consortium of COEs</w:t>
            </w:r>
          </w:p>
        </w:tc>
        <w:tc>
          <w:tcPr>
            <w:tcW w:w="3265" w:type="dxa"/>
            <w:shd w:val="clear" w:color="auto" w:fill="FFFFFF" w:themeFill="background1"/>
            <w:tcMar>
              <w:top w:w="100" w:type="dxa"/>
              <w:left w:w="100" w:type="dxa"/>
              <w:bottom w:w="100" w:type="dxa"/>
              <w:right w:w="100" w:type="dxa"/>
            </w:tcMar>
          </w:tcPr>
          <w:p w:rsidR="00CB723B" w:rsidRDefault="00287965"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Feb. 7, 2022</w:t>
            </w:r>
          </w:p>
          <w:p w:rsidR="00287965" w:rsidRDefault="00287965" w:rsidP="00043D7D">
            <w:pPr>
              <w:spacing w:line="240" w:lineRule="auto"/>
              <w:rPr>
                <w:rFonts w:asciiTheme="minorHAnsi" w:eastAsia="Calibri" w:hAnsiTheme="minorHAnsi" w:cstheme="minorHAnsi"/>
                <w:sz w:val="18"/>
                <w:szCs w:val="18"/>
              </w:rPr>
            </w:pPr>
          </w:p>
          <w:p w:rsidR="00287965" w:rsidRPr="00043D7D" w:rsidRDefault="00287965"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LOI due Jan. 12, 2022</w:t>
            </w:r>
          </w:p>
          <w:p w:rsidR="00A93A07" w:rsidRPr="00043D7D" w:rsidRDefault="00A93A07" w:rsidP="00043D7D">
            <w:pPr>
              <w:spacing w:line="240" w:lineRule="auto"/>
              <w:rPr>
                <w:rFonts w:asciiTheme="minorHAnsi" w:eastAsia="Calibri" w:hAnsiTheme="minorHAnsi" w:cstheme="minorHAnsi"/>
                <w:sz w:val="18"/>
                <w:szCs w:val="18"/>
              </w:rPr>
            </w:pPr>
          </w:p>
        </w:tc>
      </w:tr>
      <w:tr w:rsidR="00A93A07" w:rsidRPr="00043D7D" w:rsidTr="007F0339">
        <w:tc>
          <w:tcPr>
            <w:tcW w:w="197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3265"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r>
      <w:tr w:rsidR="007F0339" w:rsidRPr="00043D7D" w:rsidTr="007F0339">
        <w:tc>
          <w:tcPr>
            <w:tcW w:w="1970" w:type="dxa"/>
            <w:shd w:val="clear" w:color="auto" w:fill="FFFFFF" w:themeFill="background1"/>
            <w:tcMar>
              <w:top w:w="100" w:type="dxa"/>
              <w:left w:w="100" w:type="dxa"/>
              <w:bottom w:w="100" w:type="dxa"/>
              <w:right w:w="100" w:type="dxa"/>
            </w:tcMar>
          </w:tcPr>
          <w:p w:rsidR="00A93A07" w:rsidRPr="001F1EAE" w:rsidRDefault="007977E3" w:rsidP="00043D7D">
            <w:pPr>
              <w:spacing w:line="240" w:lineRule="auto"/>
              <w:rPr>
                <w:rFonts w:asciiTheme="minorHAnsi" w:eastAsia="Calibri" w:hAnsiTheme="minorHAnsi" w:cstheme="minorHAnsi"/>
                <w:color w:val="000000" w:themeColor="text1"/>
                <w:sz w:val="18"/>
                <w:szCs w:val="18"/>
              </w:rPr>
            </w:pPr>
            <w:hyperlink r:id="rId22">
              <w:r w:rsidR="00E84B87" w:rsidRPr="001F1EAE">
                <w:rPr>
                  <w:rFonts w:asciiTheme="minorHAnsi" w:eastAsia="Calibri" w:hAnsiTheme="minorHAnsi" w:cstheme="minorHAnsi"/>
                  <w:color w:val="000000" w:themeColor="text1"/>
                  <w:sz w:val="18"/>
                  <w:szCs w:val="18"/>
                </w:rPr>
                <w:t>Foster Youth Coordinating Program</w:t>
              </w:r>
            </w:hyperlink>
            <w:r w:rsidR="001F1EAE" w:rsidRPr="001F1EAE">
              <w:rPr>
                <w:rFonts w:asciiTheme="minorHAnsi" w:eastAsia="Calibri" w:hAnsiTheme="minorHAnsi" w:cstheme="minorHAnsi"/>
                <w:color w:val="000000" w:themeColor="text1"/>
                <w:sz w:val="18"/>
                <w:szCs w:val="18"/>
              </w:rPr>
              <w:t xml:space="preserve"> TAC</w:t>
            </w:r>
          </w:p>
          <w:p w:rsidR="001F1EAE" w:rsidRPr="001F1EAE" w:rsidRDefault="001F1EAE" w:rsidP="00043D7D">
            <w:pPr>
              <w:spacing w:line="240" w:lineRule="auto"/>
              <w:rPr>
                <w:rFonts w:asciiTheme="minorHAnsi" w:eastAsia="Calibri" w:hAnsiTheme="minorHAnsi" w:cstheme="minorHAnsi"/>
                <w:color w:val="1155CC"/>
                <w:sz w:val="18"/>
                <w:szCs w:val="18"/>
                <w:u w:val="single"/>
              </w:rPr>
            </w:pPr>
          </w:p>
          <w:p w:rsidR="001F1EAE" w:rsidRPr="001F1EAE" w:rsidRDefault="001F1EAE" w:rsidP="001F1EAE">
            <w:pPr>
              <w:rPr>
                <w:rFonts w:asciiTheme="minorHAnsi" w:eastAsia="Calibr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1F1EAE" w:rsidRDefault="001F1EAE" w:rsidP="00043D7D">
            <w:pPr>
              <w:spacing w:line="240" w:lineRule="auto"/>
              <w:rPr>
                <w:rFonts w:asciiTheme="minorHAnsi" w:eastAsia="Calibri" w:hAnsiTheme="minorHAnsi" w:cstheme="minorHAnsi"/>
                <w:sz w:val="18"/>
                <w:szCs w:val="18"/>
              </w:rPr>
            </w:pPr>
            <w:r w:rsidRPr="001F1EAE">
              <w:rPr>
                <w:rFonts w:asciiTheme="minorHAnsi" w:eastAsia="Calibri" w:hAnsiTheme="minorHAnsi" w:cstheme="minorHAnsi"/>
                <w:sz w:val="18"/>
                <w:szCs w:val="18"/>
              </w:rPr>
              <w:t>$1.3 million annually</w:t>
            </w:r>
          </w:p>
        </w:tc>
        <w:tc>
          <w:tcPr>
            <w:tcW w:w="6210" w:type="dxa"/>
            <w:shd w:val="clear" w:color="auto" w:fill="FFFFFF" w:themeFill="background1"/>
            <w:tcMar>
              <w:top w:w="100" w:type="dxa"/>
              <w:left w:w="100" w:type="dxa"/>
              <w:bottom w:w="100" w:type="dxa"/>
              <w:right w:w="100" w:type="dxa"/>
            </w:tcMar>
          </w:tcPr>
          <w:p w:rsidR="001F1EAE" w:rsidRDefault="001F1EAE" w:rsidP="001F1EAE">
            <w:pPr>
              <w:rPr>
                <w:rFonts w:asciiTheme="minorHAnsi" w:hAnsiTheme="minorHAnsi" w:cstheme="minorHAnsi"/>
                <w:color w:val="000000"/>
                <w:sz w:val="18"/>
                <w:szCs w:val="18"/>
                <w:shd w:val="clear" w:color="auto" w:fill="FFFFFF"/>
              </w:rPr>
            </w:pPr>
            <w:r w:rsidRPr="001F1EAE">
              <w:rPr>
                <w:rFonts w:asciiTheme="minorHAnsi" w:hAnsiTheme="minorHAnsi" w:cstheme="minorHAnsi"/>
                <w:color w:val="000000"/>
                <w:sz w:val="18"/>
                <w:szCs w:val="18"/>
                <w:shd w:val="clear" w:color="auto" w:fill="FFFFFF"/>
              </w:rPr>
              <w:t xml:space="preserve">California Education Code 42923 (b) allows up to 5% of the Educational Services for Foster Youth allocation for technical assistance activities to counties that provide educational support for foster youth. </w:t>
            </w:r>
          </w:p>
          <w:p w:rsidR="001F1EAE" w:rsidRDefault="001F1EAE" w:rsidP="001F1EAE">
            <w:pPr>
              <w:rPr>
                <w:rFonts w:asciiTheme="minorHAnsi" w:hAnsiTheme="minorHAnsi" w:cstheme="minorHAnsi"/>
                <w:color w:val="000000"/>
                <w:sz w:val="18"/>
                <w:szCs w:val="18"/>
                <w:shd w:val="clear" w:color="auto" w:fill="FFFFFF"/>
              </w:rPr>
            </w:pPr>
          </w:p>
          <w:p w:rsidR="00A93A07" w:rsidRPr="00C439FE" w:rsidRDefault="007977E3" w:rsidP="00C439FE">
            <w:pPr>
              <w:rPr>
                <w:rFonts w:asciiTheme="minorHAnsi" w:hAnsiTheme="minorHAnsi" w:cstheme="minorHAnsi"/>
                <w:sz w:val="18"/>
                <w:szCs w:val="18"/>
              </w:rPr>
            </w:pPr>
            <w:hyperlink r:id="rId23" w:history="1">
              <w:r w:rsidR="001F1EAE" w:rsidRPr="001F1EAE">
                <w:rPr>
                  <w:rStyle w:val="Hyperlink"/>
                  <w:rFonts w:asciiTheme="minorHAnsi" w:hAnsiTheme="minorHAnsi" w:cstheme="minorHAnsi"/>
                  <w:sz w:val="18"/>
                  <w:szCs w:val="18"/>
                </w:rPr>
                <w:t>https://www.cde.ca.gov/fg/fo/profile.asp?id=5640</w:t>
              </w:r>
            </w:hyperlink>
          </w:p>
        </w:tc>
        <w:tc>
          <w:tcPr>
            <w:tcW w:w="1440" w:type="dxa"/>
            <w:shd w:val="clear" w:color="auto" w:fill="FFFFFF" w:themeFill="background1"/>
            <w:tcMar>
              <w:top w:w="100" w:type="dxa"/>
              <w:left w:w="100" w:type="dxa"/>
              <w:bottom w:w="100" w:type="dxa"/>
              <w:right w:w="100" w:type="dxa"/>
            </w:tcMar>
          </w:tcPr>
          <w:p w:rsidR="00A93A07" w:rsidRPr="001F1EAE" w:rsidRDefault="00A93A07" w:rsidP="00043D7D">
            <w:pPr>
              <w:spacing w:line="240" w:lineRule="auto"/>
              <w:rPr>
                <w:rFonts w:asciiTheme="minorHAnsi" w:eastAsia="Calibri" w:hAnsiTheme="minorHAnsi" w:cstheme="minorHAnsi"/>
                <w:sz w:val="18"/>
                <w:szCs w:val="18"/>
              </w:rPr>
            </w:pPr>
            <w:r w:rsidRPr="001F1EAE">
              <w:rPr>
                <w:rFonts w:asciiTheme="minorHAnsi" w:eastAsia="Calibri" w:hAnsiTheme="minorHAnsi" w:cstheme="minorHAnsi"/>
                <w:sz w:val="18"/>
                <w:szCs w:val="18"/>
              </w:rPr>
              <w:t>COEs</w:t>
            </w:r>
          </w:p>
        </w:tc>
        <w:tc>
          <w:tcPr>
            <w:tcW w:w="3265" w:type="dxa"/>
            <w:shd w:val="clear" w:color="auto" w:fill="FFFFFF" w:themeFill="background1"/>
            <w:tcMar>
              <w:top w:w="100" w:type="dxa"/>
              <w:left w:w="100" w:type="dxa"/>
              <w:bottom w:w="100" w:type="dxa"/>
              <w:right w:w="100" w:type="dxa"/>
            </w:tcMar>
          </w:tcPr>
          <w:p w:rsidR="00A93A07" w:rsidRPr="001F1EAE" w:rsidRDefault="001F1EAE" w:rsidP="00043D7D">
            <w:pPr>
              <w:spacing w:line="240" w:lineRule="auto"/>
              <w:rPr>
                <w:rFonts w:asciiTheme="minorHAnsi" w:eastAsia="Calibri" w:hAnsiTheme="minorHAnsi" w:cstheme="minorHAnsi"/>
                <w:sz w:val="18"/>
                <w:szCs w:val="18"/>
              </w:rPr>
            </w:pPr>
            <w:r w:rsidRPr="001F1EAE">
              <w:rPr>
                <w:rFonts w:asciiTheme="minorHAnsi" w:eastAsia="Calibri" w:hAnsiTheme="minorHAnsi" w:cstheme="minorHAnsi"/>
                <w:sz w:val="18"/>
                <w:szCs w:val="18"/>
              </w:rPr>
              <w:t>March 15</w:t>
            </w:r>
            <w:r w:rsidR="006431E4">
              <w:rPr>
                <w:rFonts w:asciiTheme="minorHAnsi" w:eastAsia="Calibri" w:hAnsiTheme="minorHAnsi" w:cstheme="minorHAnsi"/>
                <w:sz w:val="18"/>
                <w:szCs w:val="18"/>
              </w:rPr>
              <w:t>, 2022</w:t>
            </w:r>
          </w:p>
        </w:tc>
      </w:tr>
      <w:tr w:rsidR="00A93A07" w:rsidRPr="00043D7D" w:rsidTr="007F0339">
        <w:tc>
          <w:tcPr>
            <w:tcW w:w="1970" w:type="dxa"/>
            <w:shd w:val="clear" w:color="auto" w:fill="FFFFFF" w:themeFill="background1"/>
            <w:tcMar>
              <w:top w:w="100" w:type="dxa"/>
              <w:left w:w="100" w:type="dxa"/>
              <w:bottom w:w="100" w:type="dxa"/>
              <w:right w:w="100" w:type="dxa"/>
            </w:tcMar>
          </w:tcPr>
          <w:p w:rsidR="00E84B87" w:rsidRPr="00043D7D" w:rsidRDefault="007977E3" w:rsidP="00043D7D">
            <w:pPr>
              <w:spacing w:line="240" w:lineRule="auto"/>
              <w:rPr>
                <w:rFonts w:asciiTheme="minorHAnsi" w:eastAsia="Calibri" w:hAnsiTheme="minorHAnsi" w:cstheme="minorHAnsi"/>
                <w:sz w:val="18"/>
                <w:szCs w:val="18"/>
              </w:rPr>
            </w:pPr>
            <w:hyperlink r:id="rId24">
              <w:r w:rsidR="00E84B87" w:rsidRPr="00043D7D">
                <w:rPr>
                  <w:rFonts w:asciiTheme="minorHAnsi" w:eastAsia="Calibri" w:hAnsiTheme="minorHAnsi" w:cstheme="minorHAnsi"/>
                  <w:color w:val="1155CC"/>
                  <w:sz w:val="18"/>
                  <w:szCs w:val="18"/>
                  <w:u w:val="single"/>
                </w:rPr>
                <w:t>National Board for Professional</w:t>
              </w:r>
            </w:hyperlink>
          </w:p>
          <w:p w:rsidR="00E84B87" w:rsidRPr="00043D7D" w:rsidRDefault="007977E3" w:rsidP="00043D7D">
            <w:pPr>
              <w:spacing w:line="240" w:lineRule="auto"/>
              <w:rPr>
                <w:rFonts w:asciiTheme="minorHAnsi" w:eastAsia="Calibri" w:hAnsiTheme="minorHAnsi" w:cstheme="minorHAnsi"/>
                <w:sz w:val="18"/>
                <w:szCs w:val="18"/>
              </w:rPr>
            </w:pPr>
            <w:hyperlink r:id="rId25">
              <w:r w:rsidR="00E84B87" w:rsidRPr="00043D7D">
                <w:rPr>
                  <w:rFonts w:asciiTheme="minorHAnsi" w:eastAsia="Calibri" w:hAnsiTheme="minorHAnsi" w:cstheme="minorHAnsi"/>
                  <w:color w:val="1155CC"/>
                  <w:sz w:val="18"/>
                  <w:szCs w:val="18"/>
                  <w:u w:val="single"/>
                </w:rPr>
                <w:t>Teaching Standards Certification Incentive Program</w:t>
              </w:r>
            </w:hyperlink>
          </w:p>
          <w:p w:rsidR="00E84B87" w:rsidRPr="00043D7D" w:rsidRDefault="00E84B87" w:rsidP="00043D7D">
            <w:pPr>
              <w:spacing w:line="240" w:lineRule="auto"/>
              <w:rPr>
                <w:rFonts w:asciiTheme="minorHAnsi" w:eastAsia="Calibri" w:hAnsiTheme="minorHAnsi" w:cstheme="minorHAnsi"/>
                <w:sz w:val="18"/>
                <w:szCs w:val="18"/>
              </w:rPr>
            </w:pPr>
          </w:p>
          <w:p w:rsidR="00E84B87" w:rsidRPr="00043D7D" w:rsidRDefault="007977E3" w:rsidP="00043D7D">
            <w:pPr>
              <w:spacing w:line="240" w:lineRule="auto"/>
              <w:rPr>
                <w:rFonts w:asciiTheme="minorHAnsi" w:eastAsia="Calibri" w:hAnsiTheme="minorHAnsi" w:cstheme="minorHAnsi"/>
                <w:sz w:val="18"/>
                <w:szCs w:val="18"/>
              </w:rPr>
            </w:pPr>
            <w:hyperlink r:id="rId26">
              <w:r w:rsidR="00E84B87" w:rsidRPr="00043D7D">
                <w:rPr>
                  <w:rFonts w:asciiTheme="minorHAnsi" w:eastAsia="Calibri" w:hAnsiTheme="minorHAnsi" w:cstheme="minorHAnsi"/>
                  <w:color w:val="0000FF"/>
                  <w:sz w:val="18"/>
                  <w:szCs w:val="18"/>
                  <w:u w:val="single"/>
                </w:rPr>
                <w:t>NBPTS Announcement</w:t>
              </w:r>
            </w:hyperlink>
          </w:p>
          <w:p w:rsidR="00E84B87" w:rsidRPr="00043D7D" w:rsidRDefault="00E84B87" w:rsidP="00043D7D">
            <w:pPr>
              <w:spacing w:line="240" w:lineRule="auto"/>
              <w:rPr>
                <w:rFonts w:asciiTheme="minorHAnsi" w:eastAsia="Calibri" w:hAnsiTheme="minorHAnsi" w:cstheme="minorHAnsi"/>
                <w:sz w:val="18"/>
                <w:szCs w:val="18"/>
              </w:rPr>
            </w:pPr>
          </w:p>
          <w:p w:rsidR="00A93A07" w:rsidRPr="00043D7D" w:rsidRDefault="007977E3" w:rsidP="00043D7D">
            <w:pPr>
              <w:spacing w:line="240" w:lineRule="auto"/>
              <w:rPr>
                <w:rFonts w:asciiTheme="minorHAnsi" w:eastAsia="Calibri" w:hAnsiTheme="minorHAnsi" w:cstheme="minorHAnsi"/>
                <w:sz w:val="18"/>
                <w:szCs w:val="18"/>
              </w:rPr>
            </w:pPr>
            <w:hyperlink r:id="rId27">
              <w:r w:rsidR="00E84B87" w:rsidRPr="00043D7D">
                <w:rPr>
                  <w:rFonts w:asciiTheme="minorHAnsi" w:eastAsia="Calibri" w:hAnsiTheme="minorHAnsi" w:cstheme="minorHAnsi"/>
                  <w:color w:val="1155CC"/>
                  <w:sz w:val="18"/>
                  <w:szCs w:val="18"/>
                  <w:u w:val="single"/>
                </w:rPr>
                <w:t>Application</w:t>
              </w:r>
            </w:hyperlink>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$250,000,000</w:t>
            </w: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Awards grants to teachers, who among other things, have attained certification from the National Board for Professional Teaching Standards. Beginning July 1, 2021, awards for teachers are up to $25,000 and require the</w:t>
            </w:r>
            <w:r w:rsidR="008F3103" w:rsidRPr="00043D7D">
              <w:rPr>
                <w:rFonts w:asciiTheme="minorHAnsi" w:eastAsia="Calibri" w:hAnsiTheme="minorHAnsi" w:cstheme="minorHAnsi"/>
                <w:sz w:val="18"/>
                <w:szCs w:val="18"/>
              </w:rPr>
              <w:t xml:space="preserve"> teacher to agree to teach for five</w:t>
            </w:r>
            <w:r w:rsidRPr="00043D7D">
              <w:rPr>
                <w:rFonts w:asciiTheme="minorHAnsi" w:eastAsia="Calibri" w:hAnsiTheme="minorHAnsi" w:cstheme="minorHAnsi"/>
                <w:sz w:val="18"/>
                <w:szCs w:val="18"/>
              </w:rPr>
              <w:t xml:space="preserve"> years at a high-priority school. A high priority school is defined as a school with 55% or more of its pupils classified as an English learner or foster youth, or eligible for a free or reduced-price meal.</w:t>
            </w:r>
          </w:p>
          <w:p w:rsidR="00A93A07" w:rsidRPr="00043D7D" w:rsidRDefault="00A93A07" w:rsidP="00043D7D">
            <w:pPr>
              <w:spacing w:line="240" w:lineRule="auto"/>
              <w:rPr>
                <w:rFonts w:asciiTheme="minorHAnsi" w:eastAsia="Calibri" w:hAnsiTheme="minorHAnsi" w:cstheme="minorHAnsi"/>
                <w:sz w:val="18"/>
                <w:szCs w:val="18"/>
              </w:rPr>
            </w:pPr>
          </w:p>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Grant of $2,500 to any teacher who initiates the process of pursuing a certification from the National Board for Professional Teaching Standards when teaching at a high-priority school.</w:t>
            </w: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3265" w:type="dxa"/>
            <w:shd w:val="clear" w:color="auto" w:fill="FFFFFF" w:themeFill="background1"/>
            <w:tcMar>
              <w:top w:w="100" w:type="dxa"/>
              <w:left w:w="100" w:type="dxa"/>
              <w:bottom w:w="100" w:type="dxa"/>
              <w:right w:w="100" w:type="dxa"/>
            </w:tcMar>
          </w:tcPr>
          <w:p w:rsidR="00A93A07" w:rsidRPr="00043D7D" w:rsidRDefault="006431E4"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January 31, 2022</w:t>
            </w:r>
          </w:p>
        </w:tc>
      </w:tr>
      <w:tr w:rsidR="00A93A07" w:rsidRPr="00043D7D" w:rsidTr="00F25939">
        <w:tc>
          <w:tcPr>
            <w:tcW w:w="197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3265"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r>
      <w:tr w:rsidR="00A93A07" w:rsidRPr="00043D7D" w:rsidTr="009D227F">
        <w:tc>
          <w:tcPr>
            <w:tcW w:w="1970" w:type="dxa"/>
            <w:tcMar>
              <w:top w:w="100" w:type="dxa"/>
              <w:left w:w="100" w:type="dxa"/>
              <w:bottom w:w="100" w:type="dxa"/>
              <w:right w:w="100" w:type="dxa"/>
            </w:tcMar>
          </w:tcPr>
          <w:p w:rsidR="00E84B87" w:rsidRPr="00043D7D" w:rsidRDefault="007977E3" w:rsidP="00043D7D">
            <w:pPr>
              <w:spacing w:line="240" w:lineRule="auto"/>
              <w:rPr>
                <w:rFonts w:asciiTheme="minorHAnsi" w:eastAsia="Calibri" w:hAnsiTheme="minorHAnsi" w:cstheme="minorHAnsi"/>
                <w:color w:val="1155CC"/>
                <w:sz w:val="18"/>
                <w:szCs w:val="18"/>
                <w:u w:val="single"/>
              </w:rPr>
            </w:pPr>
            <w:hyperlink r:id="rId28">
              <w:r w:rsidR="00E84B87" w:rsidRPr="00043D7D">
                <w:rPr>
                  <w:rFonts w:asciiTheme="minorHAnsi" w:eastAsia="Calibri" w:hAnsiTheme="minorHAnsi" w:cstheme="minorHAnsi"/>
                  <w:color w:val="1155CC"/>
                  <w:sz w:val="18"/>
                  <w:szCs w:val="18"/>
                  <w:u w:val="single"/>
                </w:rPr>
                <w:t>Teacher Residency Capacity Grant Program</w:t>
              </w:r>
            </w:hyperlink>
          </w:p>
          <w:p w:rsidR="00E84B87" w:rsidRPr="00043D7D" w:rsidRDefault="00E84B87" w:rsidP="00043D7D">
            <w:pPr>
              <w:spacing w:line="240" w:lineRule="auto"/>
              <w:rPr>
                <w:rFonts w:asciiTheme="minorHAnsi" w:eastAsia="Calibri" w:hAnsiTheme="minorHAnsi" w:cstheme="minorHAnsi"/>
                <w:color w:val="1155CC"/>
                <w:sz w:val="18"/>
                <w:szCs w:val="18"/>
                <w:u w:val="single"/>
              </w:rPr>
            </w:pPr>
          </w:p>
          <w:p w:rsidR="00A93A07" w:rsidRPr="00043D7D" w:rsidRDefault="00E84B8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color w:val="000000" w:themeColor="text1"/>
                <w:sz w:val="18"/>
                <w:szCs w:val="18"/>
              </w:rPr>
              <w:t>Funder: CTC</w:t>
            </w:r>
          </w:p>
        </w:tc>
        <w:tc>
          <w:tcPr>
            <w:tcW w:w="1710" w:type="dxa"/>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$350,000,000</w:t>
            </w:r>
          </w:p>
        </w:tc>
        <w:tc>
          <w:tcPr>
            <w:tcW w:w="6210" w:type="dxa"/>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One-time grants to develop new, or expand, strengthen</w:t>
            </w:r>
            <w:r w:rsidR="008F3103" w:rsidRPr="00043D7D">
              <w:rPr>
                <w:rFonts w:asciiTheme="minorHAnsi" w:eastAsia="Calibri" w:hAnsiTheme="minorHAnsi" w:cstheme="minorHAnsi"/>
                <w:sz w:val="18"/>
                <w:szCs w:val="18"/>
              </w:rPr>
              <w:t>, or improve access to existing</w:t>
            </w:r>
            <w:r w:rsidRPr="00043D7D">
              <w:rPr>
                <w:rFonts w:asciiTheme="minorHAnsi" w:eastAsia="Calibri" w:hAnsiTheme="minorHAnsi" w:cstheme="minorHAnsi"/>
                <w:sz w:val="18"/>
                <w:szCs w:val="18"/>
              </w:rPr>
              <w:t xml:space="preserve"> teacher residency programs. </w:t>
            </w:r>
            <w:r w:rsidRPr="00043D7D">
              <w:rPr>
                <w:rFonts w:asciiTheme="minorHAnsi" w:eastAsia="Calibri" w:hAnsiTheme="minorHAnsi" w:cstheme="minorHAnsi"/>
                <w:sz w:val="18"/>
                <w:szCs w:val="18"/>
                <w:highlight w:val="white"/>
              </w:rPr>
              <w:t>The funding may be used to establish new teacher residency programs that support either of the following: (a) designated shortage fields including special education, bilingual education, computer science, science, technology, engineering, mathematics (STEM), transitional kindergarten (TK), or kindergarten, and/or (b) local efforts to recruit, develop support systems for, provide outreach and communication strategies to, and retain a diverse teacher workforce that reflects a local education agency community’s diversity.</w:t>
            </w:r>
          </w:p>
          <w:p w:rsidR="00A93A07" w:rsidRPr="00043D7D" w:rsidRDefault="00A93A07" w:rsidP="00043D7D">
            <w:pPr>
              <w:spacing w:line="240" w:lineRule="auto"/>
              <w:rPr>
                <w:rFonts w:asciiTheme="minorHAnsi" w:eastAsia="Calibri" w:hAnsiTheme="minorHAnsi" w:cstheme="minorHAnsi"/>
                <w:sz w:val="18"/>
                <w:szCs w:val="18"/>
              </w:rPr>
            </w:pPr>
          </w:p>
          <w:p w:rsidR="00A93A07" w:rsidRPr="00043D7D" w:rsidRDefault="00A93A07" w:rsidP="00043D7D">
            <w:pPr>
              <w:numPr>
                <w:ilvl w:val="0"/>
                <w:numId w:val="2"/>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highlight w:val="white"/>
              </w:rPr>
              <w:t>$250,000 per eligible applicant</w:t>
            </w:r>
          </w:p>
          <w:p w:rsidR="00A93A07" w:rsidRPr="00043D7D" w:rsidRDefault="00A93A07" w:rsidP="00043D7D">
            <w:pPr>
              <w:numPr>
                <w:ilvl w:val="0"/>
                <w:numId w:val="2"/>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See </w:t>
            </w:r>
            <w:hyperlink r:id="rId29">
              <w:r w:rsidRPr="00043D7D">
                <w:rPr>
                  <w:rFonts w:asciiTheme="minorHAnsi" w:eastAsia="Calibri" w:hAnsiTheme="minorHAnsi" w:cstheme="minorHAnsi"/>
                  <w:color w:val="1155CC"/>
                  <w:sz w:val="18"/>
                  <w:szCs w:val="18"/>
                  <w:u w:val="single"/>
                </w:rPr>
                <w:t>RFA</w:t>
              </w:r>
            </w:hyperlink>
            <w:r w:rsidRPr="00043D7D">
              <w:rPr>
                <w:rFonts w:asciiTheme="minorHAnsi" w:eastAsia="Calibri" w:hAnsiTheme="minorHAnsi" w:cstheme="minorHAnsi"/>
                <w:sz w:val="18"/>
                <w:szCs w:val="18"/>
              </w:rPr>
              <w:t xml:space="preserve"> for more details</w:t>
            </w:r>
          </w:p>
          <w:p w:rsidR="00A93A07" w:rsidRPr="00043D7D" w:rsidRDefault="007977E3" w:rsidP="00043D7D">
            <w:pPr>
              <w:numPr>
                <w:ilvl w:val="0"/>
                <w:numId w:val="2"/>
              </w:numPr>
              <w:spacing w:line="240" w:lineRule="auto"/>
              <w:rPr>
                <w:rFonts w:asciiTheme="minorHAnsi" w:eastAsia="Calibri" w:hAnsiTheme="minorHAnsi" w:cstheme="minorHAnsi"/>
                <w:sz w:val="18"/>
                <w:szCs w:val="18"/>
              </w:rPr>
            </w:pPr>
            <w:hyperlink r:id="rId30" w:history="1">
              <w:r w:rsidR="00A93A07" w:rsidRPr="00043D7D">
                <w:rPr>
                  <w:rStyle w:val="Hyperlink"/>
                  <w:rFonts w:asciiTheme="minorHAnsi" w:eastAsia="Calibri" w:hAnsiTheme="minorHAnsi" w:cstheme="minorHAnsi"/>
                  <w:sz w:val="18"/>
                  <w:szCs w:val="18"/>
                </w:rPr>
                <w:t>https://www.ctc.ca.gov/educator-prep/grant-funded-programs/teacher-residency-grant-program</w:t>
              </w:r>
            </w:hyperlink>
          </w:p>
          <w:p w:rsidR="00A93A07" w:rsidRPr="00043D7D" w:rsidRDefault="00A93A07" w:rsidP="00043D7D">
            <w:pPr>
              <w:spacing w:line="240" w:lineRule="auto"/>
              <w:ind w:left="720"/>
              <w:rPr>
                <w:rFonts w:asciiTheme="minorHAnsi" w:eastAsia="Calibri" w:hAnsiTheme="minorHAnsi" w:cstheme="minorHAnsi"/>
                <w:sz w:val="18"/>
                <w:szCs w:val="18"/>
              </w:rPr>
            </w:pPr>
          </w:p>
        </w:tc>
        <w:tc>
          <w:tcPr>
            <w:tcW w:w="1440" w:type="dxa"/>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p>
        </w:tc>
        <w:tc>
          <w:tcPr>
            <w:tcW w:w="3265" w:type="dxa"/>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Applications due to CTC </w:t>
            </w:r>
            <w:r w:rsidRPr="00043D7D">
              <w:rPr>
                <w:rFonts w:asciiTheme="minorHAnsi" w:eastAsia="Calibri" w:hAnsiTheme="minorHAnsi" w:cstheme="minorHAnsi"/>
                <w:color w:val="333333"/>
                <w:sz w:val="18"/>
                <w:szCs w:val="18"/>
                <w:highlight w:val="white"/>
              </w:rPr>
              <w:t>by 5:00 p.m. on February 14, 2022</w:t>
            </w:r>
          </w:p>
        </w:tc>
      </w:tr>
      <w:tr w:rsidR="00A93A07" w:rsidRPr="00043D7D" w:rsidTr="00F25939">
        <w:tc>
          <w:tcPr>
            <w:tcW w:w="1970" w:type="dxa"/>
            <w:shd w:val="clear" w:color="auto" w:fill="FFFFFF" w:themeFill="background1"/>
            <w:tcMar>
              <w:top w:w="100" w:type="dxa"/>
              <w:left w:w="100" w:type="dxa"/>
              <w:bottom w:w="100" w:type="dxa"/>
              <w:right w:w="100" w:type="dxa"/>
            </w:tcMar>
          </w:tcPr>
          <w:p w:rsidR="00416562" w:rsidRPr="00043D7D" w:rsidRDefault="00416562" w:rsidP="00043D7D">
            <w:pPr>
              <w:spacing w:line="240" w:lineRule="auto"/>
              <w:rPr>
                <w:rFonts w:asciiTheme="minorHAnsi" w:hAnsiTheme="minorHAnsi" w:cstheme="minorHAnsi"/>
                <w:sz w:val="18"/>
                <w:szCs w:val="18"/>
              </w:rPr>
            </w:pPr>
            <w:r w:rsidRPr="00043D7D">
              <w:rPr>
                <w:rFonts w:asciiTheme="minorHAnsi" w:hAnsiTheme="minorHAnsi" w:cstheme="minorHAnsi"/>
                <w:sz w:val="18"/>
                <w:szCs w:val="18"/>
              </w:rPr>
              <w:t xml:space="preserve">Specialized Secondary Programs </w:t>
            </w:r>
          </w:p>
          <w:p w:rsidR="00416562" w:rsidRPr="00043D7D" w:rsidRDefault="00416562" w:rsidP="00043D7D">
            <w:pPr>
              <w:spacing w:line="240" w:lineRule="auto"/>
              <w:rPr>
                <w:rFonts w:asciiTheme="minorHAnsi" w:hAnsiTheme="minorHAnsi" w:cstheme="minorHAnsi"/>
                <w:sz w:val="18"/>
                <w:szCs w:val="18"/>
              </w:rPr>
            </w:pPr>
          </w:p>
          <w:p w:rsidR="00A93A07" w:rsidRPr="00043D7D" w:rsidRDefault="00A93A07" w:rsidP="00043D7D">
            <w:pPr>
              <w:spacing w:line="240" w:lineRule="auto"/>
              <w:rPr>
                <w:rFonts w:asciiTheme="minorHAnsi" w:hAnsiTheme="minorHAnsi" w:cstheme="minorHAnsi"/>
                <w:sz w:val="18"/>
                <w:szCs w:val="18"/>
              </w:rPr>
            </w:pPr>
          </w:p>
        </w:tc>
        <w:tc>
          <w:tcPr>
            <w:tcW w:w="171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$35,000  per school</w:t>
            </w:r>
          </w:p>
        </w:tc>
        <w:tc>
          <w:tcPr>
            <w:tcW w:w="6210" w:type="dxa"/>
            <w:shd w:val="clear" w:color="auto" w:fill="FFFFFF" w:themeFill="background1"/>
            <w:tcMar>
              <w:top w:w="100" w:type="dxa"/>
              <w:left w:w="100" w:type="dxa"/>
              <w:bottom w:w="100" w:type="dxa"/>
              <w:right w:w="100" w:type="dxa"/>
            </w:tcMar>
          </w:tcPr>
          <w:p w:rsidR="00A93A07" w:rsidRPr="00043D7D" w:rsidRDefault="00A93A07" w:rsidP="00043D7D">
            <w:pPr>
              <w:rPr>
                <w:rFonts w:asciiTheme="minorHAnsi" w:hAnsiTheme="minorHAnsi" w:cstheme="minorHAnsi"/>
                <w:sz w:val="18"/>
                <w:szCs w:val="18"/>
              </w:rPr>
            </w:pPr>
            <w:r w:rsidRPr="00043D7D">
              <w:rPr>
                <w:rFonts w:asciiTheme="minorHAnsi" w:hAnsiTheme="minorHAnsi" w:cstheme="minorHAnsi"/>
                <w:sz w:val="18"/>
                <w:szCs w:val="18"/>
              </w:rPr>
              <w:t>Funder: CDE</w:t>
            </w:r>
          </w:p>
          <w:p w:rsidR="00A93A07" w:rsidRPr="00043D7D" w:rsidRDefault="00A93A07" w:rsidP="00043D7D">
            <w:pPr>
              <w:rPr>
                <w:rFonts w:asciiTheme="minorHAnsi" w:hAnsiTheme="minorHAnsi" w:cstheme="minorHAnsi"/>
                <w:color w:val="000000"/>
                <w:sz w:val="18"/>
                <w:szCs w:val="18"/>
                <w:shd w:val="clear" w:color="auto" w:fill="FFFFFF"/>
              </w:rPr>
            </w:pPr>
            <w:r w:rsidRPr="00043D7D">
              <w:rPr>
                <w:rFonts w:asciiTheme="minorHAnsi" w:hAnsiTheme="minorHAnsi" w:cstheme="minorHAnsi"/>
                <w:color w:val="000000"/>
                <w:sz w:val="18"/>
                <w:szCs w:val="18"/>
                <w:shd w:val="clear" w:color="auto" w:fill="FFFFFF"/>
              </w:rPr>
              <w:t>Specialized S</w:t>
            </w:r>
            <w:r w:rsidR="008F3103" w:rsidRPr="00043D7D">
              <w:rPr>
                <w:rFonts w:asciiTheme="minorHAnsi" w:hAnsiTheme="minorHAnsi" w:cstheme="minorHAnsi"/>
                <w:color w:val="000000"/>
                <w:sz w:val="18"/>
                <w:szCs w:val="18"/>
                <w:shd w:val="clear" w:color="auto" w:fill="FFFFFF"/>
              </w:rPr>
              <w:t>econdary Programs (SSP) provide</w:t>
            </w:r>
            <w:r w:rsidRPr="00043D7D">
              <w:rPr>
                <w:rFonts w:asciiTheme="minorHAnsi" w:hAnsiTheme="minorHAnsi" w:cstheme="minorHAnsi"/>
                <w:color w:val="000000"/>
                <w:sz w:val="18"/>
                <w:szCs w:val="18"/>
                <w:shd w:val="clear" w:color="auto" w:fill="FFFFFF"/>
              </w:rPr>
              <w:t xml:space="preserve"> start-up funds for the establishment of new specialized programs in grades 9-12. The programs are expected to develop </w:t>
            </w:r>
            <w:r w:rsidR="008F3103" w:rsidRPr="00043D7D">
              <w:rPr>
                <w:rFonts w:asciiTheme="minorHAnsi" w:hAnsiTheme="minorHAnsi" w:cstheme="minorHAnsi"/>
                <w:color w:val="000000"/>
                <w:sz w:val="18"/>
                <w:szCs w:val="18"/>
                <w:shd w:val="clear" w:color="auto" w:fill="FFFFFF"/>
              </w:rPr>
              <w:t xml:space="preserve">a </w:t>
            </w:r>
            <w:r w:rsidRPr="00043D7D">
              <w:rPr>
                <w:rFonts w:asciiTheme="minorHAnsi" w:hAnsiTheme="minorHAnsi" w:cstheme="minorHAnsi"/>
                <w:color w:val="000000"/>
                <w:sz w:val="18"/>
                <w:szCs w:val="18"/>
                <w:shd w:val="clear" w:color="auto" w:fill="FFFFFF"/>
              </w:rPr>
              <w:t>new standards-based model curriculum that promote</w:t>
            </w:r>
            <w:r w:rsidR="008F3103" w:rsidRPr="00043D7D">
              <w:rPr>
                <w:rFonts w:asciiTheme="minorHAnsi" w:hAnsiTheme="minorHAnsi" w:cstheme="minorHAnsi"/>
                <w:color w:val="000000"/>
                <w:sz w:val="18"/>
                <w:szCs w:val="18"/>
                <w:shd w:val="clear" w:color="auto" w:fill="FFFFFF"/>
              </w:rPr>
              <w:t>s</w:t>
            </w:r>
            <w:r w:rsidRPr="00043D7D">
              <w:rPr>
                <w:rFonts w:asciiTheme="minorHAnsi" w:hAnsiTheme="minorHAnsi" w:cstheme="minorHAnsi"/>
                <w:color w:val="000000"/>
                <w:sz w:val="18"/>
                <w:szCs w:val="18"/>
                <w:shd w:val="clear" w:color="auto" w:fill="FFFFFF"/>
              </w:rPr>
              <w:t xml:space="preserve"> an in-depth study of a targeted content area. The Legislature intends for SSP to benefit the state economy by having schools located in close proximity to related industries. Funding is available for planning and implementing new programs.</w:t>
            </w:r>
          </w:p>
          <w:p w:rsidR="00A93A07" w:rsidRPr="00043D7D" w:rsidRDefault="00A93A07" w:rsidP="00043D7D">
            <w:pPr>
              <w:rPr>
                <w:rFonts w:asciiTheme="minorHAnsi" w:hAnsiTheme="minorHAnsi" w:cstheme="minorHAnsi"/>
                <w:color w:val="000000"/>
                <w:sz w:val="18"/>
                <w:szCs w:val="18"/>
                <w:shd w:val="clear" w:color="auto" w:fill="FFFFFF"/>
              </w:rPr>
            </w:pPr>
          </w:p>
          <w:p w:rsidR="00A93A07" w:rsidRPr="00043D7D" w:rsidRDefault="007977E3" w:rsidP="00043D7D">
            <w:pPr>
              <w:rPr>
                <w:rFonts w:asciiTheme="minorHAnsi" w:hAnsiTheme="minorHAnsi" w:cstheme="minorHAnsi"/>
                <w:sz w:val="18"/>
                <w:szCs w:val="18"/>
              </w:rPr>
            </w:pPr>
            <w:hyperlink r:id="rId31" w:history="1">
              <w:r w:rsidR="00A93A07" w:rsidRPr="00043D7D">
                <w:rPr>
                  <w:rStyle w:val="Hyperlink"/>
                  <w:rFonts w:asciiTheme="minorHAnsi" w:hAnsiTheme="minorHAnsi" w:cstheme="minorHAnsi"/>
                  <w:sz w:val="18"/>
                  <w:szCs w:val="18"/>
                </w:rPr>
                <w:t>https://www.cde.ca.gov/fg/fo/profile.asp?id=5643</w:t>
              </w:r>
            </w:hyperlink>
          </w:p>
          <w:p w:rsidR="00A93A07" w:rsidRPr="00043D7D" w:rsidRDefault="00A93A07" w:rsidP="00043D7D">
            <w:pPr>
              <w:spacing w:line="240" w:lineRule="auto"/>
              <w:rPr>
                <w:rFonts w:asciiTheme="minorHAnsi" w:eastAsia="Calibri" w:hAnsiTheme="minorHAnsi" w:cstheme="minorHAnsi"/>
                <w:sz w:val="18"/>
                <w:szCs w:val="18"/>
              </w:rPr>
            </w:pPr>
          </w:p>
        </w:tc>
        <w:tc>
          <w:tcPr>
            <w:tcW w:w="1440" w:type="dxa"/>
            <w:shd w:val="clear" w:color="auto" w:fill="FFFFFF" w:themeFill="background1"/>
            <w:tcMar>
              <w:top w:w="100" w:type="dxa"/>
              <w:left w:w="100" w:type="dxa"/>
              <w:bottom w:w="100" w:type="dxa"/>
              <w:right w:w="100" w:type="dxa"/>
            </w:tcMar>
          </w:tcPr>
          <w:p w:rsidR="00A93A07" w:rsidRPr="00043D7D" w:rsidRDefault="00A93A07"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LEAs, schools</w:t>
            </w:r>
          </w:p>
        </w:tc>
        <w:tc>
          <w:tcPr>
            <w:tcW w:w="3265" w:type="dxa"/>
            <w:shd w:val="clear" w:color="auto" w:fill="FFFFFF" w:themeFill="background1"/>
            <w:tcMar>
              <w:top w:w="100" w:type="dxa"/>
              <w:left w:w="100" w:type="dxa"/>
              <w:bottom w:w="100" w:type="dxa"/>
              <w:right w:w="100" w:type="dxa"/>
            </w:tcMar>
          </w:tcPr>
          <w:p w:rsidR="00A93A07" w:rsidRPr="00043D7D" w:rsidRDefault="00EC78B4"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January 14, 2022</w:t>
            </w:r>
          </w:p>
        </w:tc>
      </w:tr>
    </w:tbl>
    <w:p w:rsidR="00317874" w:rsidRPr="00043D7D" w:rsidRDefault="00317874" w:rsidP="00043D7D">
      <w:pPr>
        <w:spacing w:line="240" w:lineRule="auto"/>
        <w:rPr>
          <w:rFonts w:asciiTheme="minorHAnsi" w:eastAsia="Calibri" w:hAnsiTheme="minorHAnsi" w:cstheme="minorHAnsi"/>
          <w:sz w:val="18"/>
          <w:szCs w:val="18"/>
        </w:rPr>
      </w:pPr>
      <w:bookmarkStart w:id="1" w:name="_1irq0fm7764s" w:colFirst="0" w:colLast="0"/>
      <w:bookmarkEnd w:id="1"/>
    </w:p>
    <w:p w:rsidR="00317874" w:rsidRPr="00043D7D" w:rsidRDefault="00317874" w:rsidP="00043D7D">
      <w:pPr>
        <w:spacing w:line="240" w:lineRule="auto"/>
        <w:rPr>
          <w:rFonts w:asciiTheme="minorHAnsi" w:eastAsia="Calibri" w:hAnsiTheme="minorHAnsi" w:cstheme="minorHAnsi"/>
          <w:sz w:val="18"/>
          <w:szCs w:val="18"/>
        </w:rPr>
      </w:pPr>
    </w:p>
    <w:p w:rsidR="00317874" w:rsidRPr="00043D7D" w:rsidRDefault="00317874" w:rsidP="00043D7D">
      <w:pPr>
        <w:spacing w:line="240" w:lineRule="auto"/>
        <w:rPr>
          <w:rFonts w:asciiTheme="minorHAnsi" w:eastAsia="Calibri" w:hAnsiTheme="minorHAnsi" w:cstheme="minorHAnsi"/>
          <w:color w:val="666666"/>
          <w:sz w:val="18"/>
          <w:szCs w:val="18"/>
        </w:rPr>
      </w:pPr>
    </w:p>
    <w:p w:rsidR="00EC3A25" w:rsidRPr="00043D7D" w:rsidRDefault="00EC3A25" w:rsidP="00043D7D">
      <w:pPr>
        <w:spacing w:line="240" w:lineRule="auto"/>
        <w:rPr>
          <w:rFonts w:asciiTheme="minorHAnsi" w:eastAsia="Calibri" w:hAnsiTheme="minorHAnsi" w:cstheme="minorHAnsi"/>
          <w:color w:val="666666"/>
          <w:sz w:val="18"/>
          <w:szCs w:val="18"/>
        </w:rPr>
      </w:pPr>
    </w:p>
    <w:p w:rsidR="00EC3A25" w:rsidRPr="00287965" w:rsidRDefault="00EC3A25" w:rsidP="00043D7D">
      <w:pPr>
        <w:spacing w:line="240" w:lineRule="auto"/>
        <w:jc w:val="center"/>
        <w:rPr>
          <w:rFonts w:asciiTheme="minorHAnsi" w:eastAsia="Calibri" w:hAnsiTheme="minorHAnsi" w:cstheme="minorHAnsi"/>
          <w:sz w:val="32"/>
          <w:szCs w:val="32"/>
        </w:rPr>
      </w:pPr>
      <w:bookmarkStart w:id="2" w:name="k4haxj8o1pl" w:colFirst="0" w:colLast="0"/>
      <w:bookmarkEnd w:id="2"/>
      <w:r w:rsidRPr="00287965">
        <w:rPr>
          <w:rFonts w:asciiTheme="minorHAnsi" w:eastAsia="Calibri" w:hAnsiTheme="minorHAnsi" w:cstheme="minorHAnsi"/>
          <w:sz w:val="32"/>
          <w:szCs w:val="32"/>
        </w:rPr>
        <w:t>ALLOCATIONS FOR COUNTY OFFICES OF EDUCATION, DISTRICTS, CHARTER SCHOOLS</w:t>
      </w:r>
    </w:p>
    <w:tbl>
      <w:tblPr>
        <w:tblW w:w="144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0"/>
        <w:gridCol w:w="1710"/>
        <w:gridCol w:w="6210"/>
        <w:gridCol w:w="1440"/>
        <w:gridCol w:w="3132"/>
      </w:tblGrid>
      <w:tr w:rsidR="00650693" w:rsidRPr="00043D7D" w:rsidTr="00650693">
        <w:tc>
          <w:tcPr>
            <w:tcW w:w="1970" w:type="dxa"/>
            <w:shd w:val="clear" w:color="auto" w:fill="FFD966" w:themeFill="accent4" w:themeFillTint="99"/>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Title and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Funding Source</w:t>
            </w:r>
          </w:p>
        </w:tc>
        <w:tc>
          <w:tcPr>
            <w:tcW w:w="1710" w:type="dxa"/>
            <w:shd w:val="clear" w:color="auto" w:fill="FFD966" w:themeFill="accent4" w:themeFillTint="99"/>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Funding Amount</w:t>
            </w:r>
          </w:p>
        </w:tc>
        <w:tc>
          <w:tcPr>
            <w:tcW w:w="6210" w:type="dxa"/>
            <w:shd w:val="clear" w:color="auto" w:fill="FFD966" w:themeFill="accent4" w:themeFillTint="99"/>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Summary</w:t>
            </w:r>
          </w:p>
        </w:tc>
        <w:tc>
          <w:tcPr>
            <w:tcW w:w="1440" w:type="dxa"/>
            <w:shd w:val="clear" w:color="auto" w:fill="FFD966" w:themeFill="accent4" w:themeFillTint="99"/>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Eligibility</w:t>
            </w:r>
          </w:p>
        </w:tc>
        <w:tc>
          <w:tcPr>
            <w:tcW w:w="3132" w:type="dxa"/>
            <w:shd w:val="clear" w:color="auto" w:fill="FFD966" w:themeFill="accent4" w:themeFillTint="99"/>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Deadlines</w:t>
            </w: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A-G Completion Improvement Grant Program: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i/>
                <w:sz w:val="18"/>
                <w:szCs w:val="18"/>
              </w:rPr>
            </w:pPr>
            <w:r w:rsidRPr="00043D7D">
              <w:rPr>
                <w:rFonts w:asciiTheme="minorHAnsi" w:eastAsia="Calibri" w:hAnsiTheme="minorHAnsi" w:cstheme="minorHAnsi"/>
                <w:i/>
                <w:sz w:val="18"/>
                <w:szCs w:val="18"/>
              </w:rPr>
              <w:t>A-G Access Grants</w:t>
            </w:r>
          </w:p>
          <w:p w:rsidR="00650693" w:rsidRPr="00043D7D" w:rsidRDefault="00650693" w:rsidP="00043D7D">
            <w:pPr>
              <w:spacing w:line="240" w:lineRule="auto"/>
              <w:rPr>
                <w:rFonts w:asciiTheme="minorHAnsi" w:eastAsia="Calibri" w:hAnsiTheme="minorHAnsi" w:cstheme="minorHAnsi"/>
                <w:i/>
                <w:sz w:val="18"/>
                <w:szCs w:val="18"/>
              </w:rPr>
            </w:pPr>
          </w:p>
          <w:p w:rsidR="00650693" w:rsidRPr="00043D7D" w:rsidRDefault="00650693" w:rsidP="00043D7D">
            <w:pPr>
              <w:spacing w:line="240" w:lineRule="auto"/>
              <w:rPr>
                <w:rFonts w:asciiTheme="minorHAnsi" w:eastAsia="Calibri" w:hAnsiTheme="minorHAnsi" w:cstheme="minorHAnsi"/>
                <w:i/>
                <w:sz w:val="18"/>
                <w:szCs w:val="18"/>
              </w:rPr>
            </w:pP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$100,000,000 for FY 21-22</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Total Allocation</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$300,000,000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Minimum/LEA: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$75,000</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Apportionment is expected to be released in January or February 2022.</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Provides additional supports to LEAs to help increase the number of high school pupils, particularly unduplicated pupils, who graduate high school meeting the A-G subject matter requirements for admission to the UC and the CSU.</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color w:val="212529"/>
                <w:sz w:val="18"/>
                <w:szCs w:val="18"/>
                <w:highlight w:val="white"/>
              </w:rPr>
              <w:t xml:space="preserve">Funds will be distributed based on the enrollment of unduplicated students in grades 9–12 on CALPADS 2020–21 Fall 1 submission to each LEA that is identified by the department as having an overall A-G completion rate of less than 67%. An LEA that is otherwise eligible and is receiving concentration grant funding as of the second principal apportionment certiﬁcation for the 2020–21 ﬁscal year shall receive a total allocation of not less than seventy-ﬁve thousand dollars ($75,000). </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School districts, COEs, charter schools</w:t>
            </w: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highlight w:val="yellow"/>
              </w:rPr>
              <w:t>Snap Survey Due Jan. 31</w:t>
            </w:r>
          </w:p>
          <w:p w:rsidR="00650693" w:rsidRPr="00043D7D" w:rsidRDefault="007977E3" w:rsidP="00043D7D">
            <w:pPr>
              <w:pStyle w:val="NormalWeb"/>
              <w:spacing w:before="0" w:beforeAutospacing="0" w:after="0" w:afterAutospacing="0"/>
              <w:textAlignment w:val="baseline"/>
              <w:rPr>
                <w:rFonts w:asciiTheme="minorHAnsi" w:hAnsiTheme="minorHAnsi" w:cstheme="minorHAnsi"/>
                <w:color w:val="FFFFFF"/>
                <w:sz w:val="18"/>
                <w:szCs w:val="18"/>
              </w:rPr>
            </w:pPr>
            <w:hyperlink r:id="rId32" w:history="1">
              <w:r w:rsidR="00650693" w:rsidRPr="00043D7D">
                <w:rPr>
                  <w:rStyle w:val="Hyperlink"/>
                  <w:rFonts w:asciiTheme="minorHAnsi" w:hAnsiTheme="minorHAnsi" w:cstheme="minorHAnsi"/>
                  <w:color w:val="000000" w:themeColor="text1"/>
                  <w:sz w:val="18"/>
                  <w:szCs w:val="18"/>
                </w:rPr>
                <w:t>https://surveys2.cde.ca.gov/go/agcigrant.a</w:t>
              </w:r>
              <w:r w:rsidR="00650693" w:rsidRPr="00043D7D">
                <w:rPr>
                  <w:rStyle w:val="Hyperlink"/>
                  <w:rFonts w:asciiTheme="minorHAnsi" w:hAnsiTheme="minorHAnsi" w:cstheme="minorHAnsi"/>
                  <w:color w:val="FFFFFF"/>
                  <w:sz w:val="18"/>
                  <w:szCs w:val="18"/>
                </w:rPr>
                <w:t>sp</w:t>
              </w:r>
            </w:hyperlink>
            <w:r w:rsidR="00650693" w:rsidRPr="00043D7D">
              <w:rPr>
                <w:rFonts w:asciiTheme="minorHAnsi" w:hAnsiTheme="minorHAnsi" w:cstheme="minorHAnsi"/>
                <w:color w:val="ECF1EA"/>
                <w:sz w:val="18"/>
                <w:szCs w:val="18"/>
              </w:rPr>
              <w:t>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Required plan is due April 1, 2022.</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color w:val="212529"/>
                <w:sz w:val="18"/>
                <w:szCs w:val="18"/>
                <w:highlight w:val="white"/>
              </w:rPr>
            </w:pPr>
          </w:p>
        </w:tc>
      </w:tr>
      <w:tr w:rsidR="00650693" w:rsidRPr="00043D7D" w:rsidTr="00650693">
        <w:tc>
          <w:tcPr>
            <w:tcW w:w="197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A-G Completion Improvement Grant Program: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i/>
                <w:sz w:val="18"/>
                <w:szCs w:val="18"/>
              </w:rPr>
            </w:pPr>
            <w:r w:rsidRPr="00043D7D">
              <w:rPr>
                <w:rFonts w:asciiTheme="minorHAnsi" w:eastAsia="Calibri" w:hAnsiTheme="minorHAnsi" w:cstheme="minorHAnsi"/>
                <w:i/>
                <w:sz w:val="18"/>
                <w:szCs w:val="18"/>
              </w:rPr>
              <w:t>A-G</w:t>
            </w:r>
          </w:p>
          <w:p w:rsidR="00650693" w:rsidRPr="00043D7D" w:rsidRDefault="00650693" w:rsidP="00043D7D">
            <w:pPr>
              <w:spacing w:line="240" w:lineRule="auto"/>
              <w:rPr>
                <w:rFonts w:asciiTheme="minorHAnsi" w:eastAsia="Calibri" w:hAnsiTheme="minorHAnsi" w:cstheme="minorHAnsi"/>
                <w:i/>
                <w:sz w:val="18"/>
                <w:szCs w:val="18"/>
              </w:rPr>
            </w:pPr>
            <w:r w:rsidRPr="00043D7D">
              <w:rPr>
                <w:rFonts w:asciiTheme="minorHAnsi" w:eastAsia="Calibri" w:hAnsiTheme="minorHAnsi" w:cstheme="minorHAnsi"/>
                <w:i/>
                <w:sz w:val="18"/>
                <w:szCs w:val="18"/>
              </w:rPr>
              <w:t>Success Grants</w:t>
            </w:r>
          </w:p>
        </w:tc>
        <w:tc>
          <w:tcPr>
            <w:tcW w:w="171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$147,513,000 for FY 21-22</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Total Allocation</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$100,000,000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Minimum/LEA: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$75,000</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Apportionment is expected to be </w:t>
            </w:r>
            <w:r w:rsidRPr="00043D7D">
              <w:rPr>
                <w:rFonts w:asciiTheme="minorHAnsi" w:eastAsia="Calibri" w:hAnsiTheme="minorHAnsi" w:cstheme="minorHAnsi"/>
                <w:sz w:val="18"/>
                <w:szCs w:val="18"/>
              </w:rPr>
              <w:lastRenderedPageBreak/>
              <w:t xml:space="preserve">released in January or February 2022. </w:t>
            </w:r>
          </w:p>
          <w:p w:rsidR="00650693" w:rsidRPr="00043D7D" w:rsidRDefault="00650693" w:rsidP="00043D7D">
            <w:pPr>
              <w:spacing w:line="240" w:lineRule="auto"/>
              <w:rPr>
                <w:rFonts w:asciiTheme="minorHAnsi" w:eastAsia="Calibri" w:hAnsiTheme="minorHAnsi" w:cstheme="minorHAnsi"/>
                <w:sz w:val="18"/>
                <w:szCs w:val="18"/>
              </w:rPr>
            </w:pPr>
          </w:p>
        </w:tc>
        <w:tc>
          <w:tcPr>
            <w:tcW w:w="621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Funds shall be used for activities that directly support pupil access to, and successful completion of, the A–G course requirements. Eligible activities may include, but are not limited to, any of the following:</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 Providing teachers, administrators, and counselors with professional development opportunities to improve the LEA’s A–G completion rate.</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(B) Developing comprehensive advising plans and pupil supports, including tutoring programs, to improve the local educational agency’s A–G completion rate.</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(C) Expanding access to coursework or other opportunities to satisfy A–G course requirements to all pupils, including, but not necessarily limited to, unduplicated pupils. These opportunities may include, but shall not be limited to, course </w:t>
            </w:r>
            <w:r w:rsidRPr="00043D7D">
              <w:rPr>
                <w:rFonts w:asciiTheme="minorHAnsi" w:eastAsia="Calibri" w:hAnsiTheme="minorHAnsi" w:cstheme="minorHAnsi"/>
                <w:sz w:val="18"/>
                <w:szCs w:val="18"/>
              </w:rPr>
              <w:lastRenderedPageBreak/>
              <w:t>development course review, incorporating A–G course requirements into the local educational agency’s graduation requirements, and new or expanded partnerships with other secondary or postsecondary educational institutions.</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(D) Advanced Placement and International Baccalaureate fees for unduplicated pupils</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color w:val="212529"/>
                <w:sz w:val="18"/>
                <w:szCs w:val="18"/>
                <w:highlight w:val="white"/>
              </w:rPr>
            </w:pPr>
            <w:r w:rsidRPr="00043D7D">
              <w:rPr>
                <w:rFonts w:asciiTheme="minorHAnsi" w:eastAsia="Calibri" w:hAnsiTheme="minorHAnsi" w:cstheme="minorHAnsi"/>
                <w:sz w:val="18"/>
                <w:szCs w:val="18"/>
              </w:rPr>
              <w:t xml:space="preserve">Funds will be distributed based on the enrollment of unduplicated students in grades 9–12 on CALPADS 2020–21 Fall 1 submission. An LEA that is otherwise eligible and is receiving concentration grant funding as of the second principal apportionment certification for the 2020–21 fiscal year shall receive a total allocation of not less than seventy-five thousand dollars ($75,000). </w:t>
            </w:r>
          </w:p>
        </w:tc>
        <w:tc>
          <w:tcPr>
            <w:tcW w:w="144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COEs, school districts, charter schools</w:t>
            </w:r>
          </w:p>
        </w:tc>
        <w:tc>
          <w:tcPr>
            <w:tcW w:w="3132"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These funds are available for expenditure or encumbrance through the 2025–26 fiscal year.</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A-G Completion Improvement Grant Program: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i/>
                <w:sz w:val="18"/>
                <w:szCs w:val="18"/>
              </w:rPr>
            </w:pPr>
            <w:r w:rsidRPr="00043D7D">
              <w:rPr>
                <w:rFonts w:asciiTheme="minorHAnsi" w:eastAsia="Calibri" w:hAnsiTheme="minorHAnsi" w:cstheme="minorHAnsi"/>
                <w:i/>
                <w:sz w:val="18"/>
                <w:szCs w:val="18"/>
              </w:rPr>
              <w:t>A-G Learning Loss Mitigation Grants</w:t>
            </w: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$147,513,000</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for FY 21-22</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Total Allocation</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$100,000,000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Minimum/LEA: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$75,000</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Apportionment is expected to be released in January or February 2022.</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FF0000"/>
                <w:sz w:val="18"/>
                <w:szCs w:val="18"/>
              </w:rPr>
            </w:pPr>
            <w:r w:rsidRPr="00043D7D">
              <w:rPr>
                <w:rFonts w:asciiTheme="minorHAnsi" w:eastAsia="Calibri" w:hAnsiTheme="minorHAnsi" w:cstheme="minorHAnsi"/>
                <w:sz w:val="18"/>
                <w:szCs w:val="18"/>
              </w:rPr>
              <w:t>Funds shall be used to allow pupils who receive a grade of "D," "F," or "Fail" in an A-G approved course in the spring semester of 2020 or the 2020-21 school year to retake those A-G courses</w:t>
            </w:r>
            <w:r w:rsidRPr="00043D7D">
              <w:rPr>
                <w:rFonts w:asciiTheme="minorHAnsi" w:eastAsia="Calibri" w:hAnsiTheme="minorHAnsi" w:cstheme="minorHAnsi"/>
                <w:color w:val="FF0000"/>
                <w:sz w:val="18"/>
                <w:szCs w:val="18"/>
              </w:rPr>
              <w:t>.</w:t>
            </w:r>
          </w:p>
          <w:p w:rsidR="00650693" w:rsidRPr="00043D7D" w:rsidRDefault="00650693" w:rsidP="00043D7D">
            <w:pPr>
              <w:spacing w:line="240" w:lineRule="auto"/>
              <w:rPr>
                <w:rFonts w:asciiTheme="minorHAnsi" w:eastAsia="Calibri" w:hAnsiTheme="minorHAnsi" w:cstheme="minorHAnsi"/>
                <w:color w:val="FF0000"/>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The method of offering pupils the opportunity to retake courses shall be determined by the LEA.</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hAnsiTheme="minorHAnsi" w:cstheme="minorHAnsi"/>
                <w:color w:val="000000" w:themeColor="text1"/>
                <w:sz w:val="18"/>
                <w:szCs w:val="18"/>
              </w:rPr>
              <w:t>If sufficient funds are available after implementing course retake, a local educational agency may also use grant funds to offer credit recovery opportunities to all pupils to ensure pupils are able to graduate high school on time.</w:t>
            </w:r>
            <w:r w:rsidRPr="00043D7D">
              <w:rPr>
                <w:rFonts w:asciiTheme="minorHAnsi" w:eastAsia="Calibri" w:hAnsiTheme="minorHAnsi" w:cstheme="minorHAnsi"/>
                <w:sz w:val="18"/>
                <w:szCs w:val="18"/>
              </w:rPr>
              <w:t xml:space="preserve"> </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 school districts, charter schools</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i/>
                <w:sz w:val="18"/>
                <w:szCs w:val="18"/>
              </w:rPr>
            </w:pPr>
          </w:p>
          <w:p w:rsidR="00650693" w:rsidRPr="00043D7D" w:rsidRDefault="00650693" w:rsidP="00043D7D">
            <w:pPr>
              <w:spacing w:line="240" w:lineRule="auto"/>
              <w:rPr>
                <w:rFonts w:asciiTheme="minorHAnsi" w:eastAsia="Calibri" w:hAnsiTheme="minorHAnsi" w:cstheme="minorHAnsi"/>
                <w:sz w:val="18"/>
                <w:szCs w:val="18"/>
              </w:rPr>
            </w:pP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 grant recipient shall develop a plan on or before April 1, 2022 describing how the funds received under this section will  increase or improve services for unduplicated pupils to improve A–G eligibility.</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Report due to the Superintendent on or before 12/31/23, on how the impact of the funds received under this section on their A–G completion is being measured, as identified within their plan, and the outcomes based on those measurements. </w:t>
            </w:r>
          </w:p>
        </w:tc>
      </w:tr>
      <w:tr w:rsidR="00650693" w:rsidRPr="00043D7D" w:rsidTr="00650693">
        <w:tc>
          <w:tcPr>
            <w:tcW w:w="197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0000FF"/>
                <w:sz w:val="18"/>
                <w:szCs w:val="18"/>
              </w:rPr>
            </w:pPr>
            <w:r w:rsidRPr="00043D7D">
              <w:rPr>
                <w:rFonts w:asciiTheme="minorHAnsi" w:eastAsia="Calibri" w:hAnsiTheme="minorHAnsi" w:cstheme="minorHAnsi"/>
                <w:color w:val="000000" w:themeColor="text1"/>
                <w:sz w:val="18"/>
                <w:szCs w:val="18"/>
              </w:rPr>
              <w:t>California Pre-kindergarten Planning and Implementation Grant Program</w:t>
            </w:r>
          </w:p>
        </w:tc>
        <w:tc>
          <w:tcPr>
            <w:tcW w:w="171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$200,000,000</w:t>
            </w:r>
          </w:p>
          <w:p w:rsidR="00650693" w:rsidRPr="00043D7D" w:rsidRDefault="00650693" w:rsidP="00043D7D">
            <w:pPr>
              <w:spacing w:line="240" w:lineRule="auto"/>
              <w:rPr>
                <w:rFonts w:asciiTheme="minorHAnsi" w:eastAsia="Calibri" w:hAnsiTheme="minorHAnsi" w:cstheme="minorHAnsi"/>
                <w:color w:val="212529"/>
                <w:sz w:val="18"/>
                <w:szCs w:val="18"/>
              </w:rPr>
            </w:pPr>
          </w:p>
        </w:tc>
        <w:tc>
          <w:tcPr>
            <w:tcW w:w="621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 xml:space="preserve">Base allocations: </w:t>
            </w:r>
          </w:p>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 xml:space="preserve">(A) (i) For LEAs with an enrollment of 1 to 23 pupils, inclusive, the minimum base grant shall be $25,000. </w:t>
            </w:r>
          </w:p>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(ii) For LEAs with an enrollment of 24 to 99 pupils, inclusive, the minimum base grant shall be $50,000.</w:t>
            </w:r>
          </w:p>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 xml:space="preserve">(iii) For LEAs with an enrollment of 100 or more pupils, the minimum base grant shall be $100,000.  </w:t>
            </w:r>
          </w:p>
          <w:p w:rsidR="00650693" w:rsidRPr="00043D7D" w:rsidRDefault="00650693" w:rsidP="00043D7D">
            <w:pPr>
              <w:spacing w:line="240" w:lineRule="auto"/>
              <w:rPr>
                <w:rFonts w:asciiTheme="minorHAnsi" w:eastAsia="Calibri" w:hAnsiTheme="minorHAnsi" w:cstheme="minorHAnsi"/>
                <w:color w:val="212529"/>
                <w:sz w:val="18"/>
                <w:szCs w:val="18"/>
              </w:rPr>
            </w:pPr>
          </w:p>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 xml:space="preserve">(B) A minimum base grant for each county office of education of $15,000 for each LEA in their county that operates kindergarten programs to support countywide planning and capacity building. </w:t>
            </w:r>
          </w:p>
          <w:p w:rsidR="00650693" w:rsidRPr="00043D7D" w:rsidRDefault="00650693" w:rsidP="00043D7D">
            <w:pPr>
              <w:spacing w:line="240" w:lineRule="auto"/>
              <w:rPr>
                <w:rFonts w:asciiTheme="minorHAnsi" w:eastAsia="Calibri" w:hAnsiTheme="minorHAnsi" w:cstheme="minorHAnsi"/>
                <w:color w:val="212529"/>
                <w:sz w:val="18"/>
                <w:szCs w:val="18"/>
              </w:rPr>
            </w:pPr>
          </w:p>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 xml:space="preserve">(C) Of the remaining funds 60% shall be available as enrollment grants. These grants shall be allocated based on the LEA's proportional share of total CALPADS Fall 1 kindergarten enrollment for the 2019-20 fiscal year, as applied to the total amount of program funds available for the enrollment grant; 40% shall be available as supplemental grants. </w:t>
            </w:r>
          </w:p>
          <w:p w:rsidR="00650693" w:rsidRPr="00043D7D" w:rsidRDefault="00650693" w:rsidP="00043D7D">
            <w:pPr>
              <w:spacing w:line="240" w:lineRule="auto"/>
              <w:rPr>
                <w:rFonts w:asciiTheme="minorHAnsi" w:eastAsia="Calibri" w:hAnsiTheme="minorHAnsi" w:cstheme="minorHAnsi"/>
                <w:color w:val="212529"/>
                <w:sz w:val="18"/>
                <w:szCs w:val="18"/>
              </w:rPr>
            </w:pPr>
          </w:p>
        </w:tc>
        <w:tc>
          <w:tcPr>
            <w:tcW w:w="144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LEAs</w:t>
            </w:r>
          </w:p>
        </w:tc>
        <w:tc>
          <w:tcPr>
            <w:tcW w:w="3132" w:type="dxa"/>
          </w:tcPr>
          <w:p w:rsidR="009D7B55" w:rsidRDefault="009D7B55" w:rsidP="00043D7D">
            <w:pPr>
              <w:widowControl w:val="0"/>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Note – LEA must d</w:t>
            </w:r>
            <w:r w:rsidR="00650693" w:rsidRPr="00043D7D">
              <w:rPr>
                <w:rFonts w:asciiTheme="minorHAnsi" w:eastAsia="Calibri" w:hAnsiTheme="minorHAnsi" w:cstheme="minorHAnsi"/>
                <w:sz w:val="18"/>
                <w:szCs w:val="18"/>
              </w:rPr>
              <w:t xml:space="preserve">evelop a plan for consideration by the governing board at a public meeting on or before </w:t>
            </w:r>
          </w:p>
          <w:p w:rsidR="00650693" w:rsidRPr="00043D7D" w:rsidRDefault="00650693" w:rsidP="009D7B55">
            <w:pPr>
              <w:widowControl w:val="0"/>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June 30, 2022, </w:t>
            </w:r>
            <w:r w:rsidR="009D7B55">
              <w:rPr>
                <w:rFonts w:asciiTheme="minorHAnsi" w:eastAsia="Calibri" w:hAnsiTheme="minorHAnsi" w:cstheme="minorHAnsi"/>
                <w:sz w:val="18"/>
                <w:szCs w:val="18"/>
              </w:rPr>
              <w:t>that describes h</w:t>
            </w:r>
            <w:r w:rsidRPr="00043D7D">
              <w:rPr>
                <w:rFonts w:asciiTheme="minorHAnsi" w:eastAsia="Calibri" w:hAnsiTheme="minorHAnsi" w:cstheme="minorHAnsi"/>
                <w:sz w:val="18"/>
                <w:szCs w:val="18"/>
              </w:rPr>
              <w:t>ow all children in the</w:t>
            </w:r>
            <w:r w:rsidR="009D7B55">
              <w:rPr>
                <w:rFonts w:asciiTheme="minorHAnsi" w:eastAsia="Calibri" w:hAnsiTheme="minorHAnsi" w:cstheme="minorHAnsi"/>
                <w:sz w:val="18"/>
                <w:szCs w:val="18"/>
              </w:rPr>
              <w:t xml:space="preserve"> LEA attendance area w</w:t>
            </w:r>
            <w:r w:rsidRPr="00043D7D">
              <w:rPr>
                <w:rFonts w:asciiTheme="minorHAnsi" w:eastAsia="Calibri" w:hAnsiTheme="minorHAnsi" w:cstheme="minorHAnsi"/>
                <w:sz w:val="18"/>
                <w:szCs w:val="18"/>
              </w:rPr>
              <w:t>ill have access to full-day learning programs the year before kindergarten t</w:t>
            </w:r>
            <w:r w:rsidR="009D7B55">
              <w:rPr>
                <w:rFonts w:asciiTheme="minorHAnsi" w:eastAsia="Calibri" w:hAnsiTheme="minorHAnsi" w:cstheme="minorHAnsi"/>
                <w:sz w:val="18"/>
                <w:szCs w:val="18"/>
              </w:rPr>
              <w:t xml:space="preserve">hat meets the needs of parents. Information regarding </w:t>
            </w:r>
            <w:r w:rsidRPr="00043D7D">
              <w:rPr>
                <w:rFonts w:asciiTheme="minorHAnsi" w:eastAsia="Calibri" w:hAnsiTheme="minorHAnsi" w:cstheme="minorHAnsi"/>
                <w:sz w:val="18"/>
                <w:szCs w:val="18"/>
              </w:rPr>
              <w:t xml:space="preserve"> partnerships with the LEA’s expanding learning offerings, the After School Education and Safety Program, the California state preschool program, Head Start programs, and other community-based ea</w:t>
            </w:r>
            <w:r w:rsidR="009D7B55">
              <w:rPr>
                <w:rFonts w:asciiTheme="minorHAnsi" w:eastAsia="Calibri" w:hAnsiTheme="minorHAnsi" w:cstheme="minorHAnsi"/>
                <w:sz w:val="18"/>
                <w:szCs w:val="18"/>
              </w:rPr>
              <w:t xml:space="preserve">rly learning and care programs should be included in the plan. </w:t>
            </w:r>
          </w:p>
        </w:tc>
      </w:tr>
      <w:tr w:rsidR="00701ED1" w:rsidRPr="00043D7D" w:rsidTr="00650693">
        <w:tc>
          <w:tcPr>
            <w:tcW w:w="1970" w:type="dxa"/>
            <w:tcMar>
              <w:top w:w="100" w:type="dxa"/>
              <w:left w:w="100" w:type="dxa"/>
              <w:bottom w:w="100" w:type="dxa"/>
              <w:right w:w="100" w:type="dxa"/>
            </w:tcMar>
          </w:tcPr>
          <w:p w:rsidR="00701ED1" w:rsidRPr="00043D7D" w:rsidRDefault="00701ED1" w:rsidP="00043D7D">
            <w:pPr>
              <w:spacing w:line="240" w:lineRule="auto"/>
              <w:rPr>
                <w:rFonts w:asciiTheme="minorHAnsi" w:eastAsia="Calibri" w:hAnsiTheme="minorHAnsi" w:cstheme="minorHAnsi"/>
                <w:color w:val="000000" w:themeColor="text1"/>
                <w:sz w:val="18"/>
                <w:szCs w:val="18"/>
              </w:rPr>
            </w:pPr>
            <w:r w:rsidRPr="00043D7D">
              <w:rPr>
                <w:rFonts w:asciiTheme="minorHAnsi" w:eastAsia="Calibri" w:hAnsiTheme="minorHAnsi" w:cstheme="minorHAnsi"/>
                <w:sz w:val="18"/>
                <w:szCs w:val="18"/>
              </w:rPr>
              <w:lastRenderedPageBreak/>
              <w:t>California Preschool, Transitional Kindergarten, and Full-Day Kindergarten Facilities Grant Program (formerly known as the Full-Day Kindergarten Facilities Grant Program)</w:t>
            </w:r>
          </w:p>
        </w:tc>
        <w:tc>
          <w:tcPr>
            <w:tcW w:w="1710" w:type="dxa"/>
            <w:tcMar>
              <w:top w:w="100" w:type="dxa"/>
              <w:left w:w="100" w:type="dxa"/>
              <w:bottom w:w="100" w:type="dxa"/>
              <w:right w:w="100" w:type="dxa"/>
            </w:tcMar>
          </w:tcPr>
          <w:p w:rsidR="00701ED1" w:rsidRPr="00043D7D" w:rsidRDefault="00701ED1"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sz w:val="18"/>
                <w:szCs w:val="18"/>
              </w:rPr>
              <w:t>$490,000,000 for FY 21-22</w:t>
            </w:r>
          </w:p>
        </w:tc>
        <w:tc>
          <w:tcPr>
            <w:tcW w:w="6210" w:type="dxa"/>
            <w:tcMar>
              <w:top w:w="100" w:type="dxa"/>
              <w:left w:w="100" w:type="dxa"/>
              <w:bottom w:w="100" w:type="dxa"/>
              <w:right w:w="100" w:type="dxa"/>
            </w:tcMar>
          </w:tcPr>
          <w:p w:rsidR="00701ED1" w:rsidRDefault="00701ED1" w:rsidP="00701ED1">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The State Allocation Board shall award grants to school districts that lack the facilities to provide transitional kindergarten or full-day kindergarten as required for eligibility pursuant to Sections 17071.25 and 17072.10, that lack facilities that satisfy the design requirements required for new kindergarten classrooms as specified in paragraph (2) of subdivision (h) of Section 14030 of Title 5 of the California Code of Regulations, or that lack the facility capacity to increase California state preschool program services. </w:t>
            </w:r>
          </w:p>
          <w:p w:rsidR="00701ED1" w:rsidRDefault="00701ED1" w:rsidP="00701ED1">
            <w:pPr>
              <w:spacing w:line="240" w:lineRule="auto"/>
              <w:rPr>
                <w:rFonts w:asciiTheme="minorHAnsi" w:eastAsia="Calibri" w:hAnsiTheme="minorHAnsi" w:cstheme="minorHAnsi"/>
                <w:sz w:val="18"/>
                <w:szCs w:val="18"/>
              </w:rPr>
            </w:pPr>
          </w:p>
          <w:p w:rsidR="00701ED1" w:rsidRPr="00043D7D" w:rsidRDefault="00701ED1" w:rsidP="00701ED1">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The State Allocation Board shall disburse grant funds to school districts with approved applications for new construction or retroﬁt projects, to the extent funds are available for the state’s applicable matching share, if the school district has provided its applicable local matching share, unless the school district meets the requirements for ﬁnancial hardship pursuant to Section 17075.10.</w:t>
            </w:r>
          </w:p>
          <w:p w:rsidR="00701ED1" w:rsidRPr="00043D7D" w:rsidRDefault="00701ED1" w:rsidP="00043D7D">
            <w:pPr>
              <w:spacing w:line="240" w:lineRule="auto"/>
              <w:rPr>
                <w:rFonts w:asciiTheme="minorHAnsi" w:eastAsia="Calibri" w:hAnsiTheme="minorHAnsi" w:cstheme="minorHAnsi"/>
                <w:color w:val="212529"/>
                <w:sz w:val="18"/>
                <w:szCs w:val="18"/>
              </w:rPr>
            </w:pPr>
          </w:p>
        </w:tc>
        <w:tc>
          <w:tcPr>
            <w:tcW w:w="1440" w:type="dxa"/>
            <w:tcMar>
              <w:top w:w="100" w:type="dxa"/>
              <w:left w:w="100" w:type="dxa"/>
              <w:bottom w:w="100" w:type="dxa"/>
              <w:right w:w="100" w:type="dxa"/>
            </w:tcMar>
          </w:tcPr>
          <w:p w:rsidR="00701ED1" w:rsidRPr="00043D7D" w:rsidRDefault="00701ED1" w:rsidP="00043D7D">
            <w:pPr>
              <w:spacing w:line="240" w:lineRule="auto"/>
              <w:rPr>
                <w:rFonts w:asciiTheme="minorHAnsi" w:eastAsia="Calibri" w:hAnsiTheme="minorHAnsi" w:cstheme="minorHAnsi"/>
                <w:sz w:val="18"/>
                <w:szCs w:val="18"/>
              </w:rPr>
            </w:pPr>
            <w:r>
              <w:rPr>
                <w:rFonts w:asciiTheme="minorHAnsi" w:eastAsia="Calibri" w:hAnsiTheme="minorHAnsi" w:cstheme="minorHAnsi"/>
                <w:sz w:val="18"/>
                <w:szCs w:val="18"/>
              </w:rPr>
              <w:t>School Districts</w:t>
            </w:r>
          </w:p>
        </w:tc>
        <w:tc>
          <w:tcPr>
            <w:tcW w:w="3132" w:type="dxa"/>
          </w:tcPr>
          <w:p w:rsidR="00701ED1" w:rsidRPr="00043D7D" w:rsidRDefault="00701ED1" w:rsidP="00043D7D">
            <w:pPr>
              <w:widowControl w:val="0"/>
              <w:spacing w:line="240" w:lineRule="auto"/>
              <w:rPr>
                <w:rFonts w:asciiTheme="minorHAnsi" w:eastAsia="Calibri" w:hAnsiTheme="minorHAnsi" w:cstheme="minorHAnsi"/>
                <w:sz w:val="18"/>
                <w:szCs w:val="18"/>
              </w:rPr>
            </w:pP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color w:val="0000FF"/>
                <w:sz w:val="18"/>
                <w:szCs w:val="18"/>
              </w:rPr>
            </w:pPr>
            <w:hyperlink r:id="rId33">
              <w:r w:rsidR="00650693" w:rsidRPr="00043D7D">
                <w:rPr>
                  <w:rFonts w:asciiTheme="minorHAnsi" w:eastAsia="Calibri" w:hAnsiTheme="minorHAnsi" w:cstheme="minorHAnsi"/>
                  <w:color w:val="0000FF"/>
                  <w:sz w:val="18"/>
                  <w:szCs w:val="18"/>
                  <w:u w:val="single"/>
                </w:rPr>
                <w:t>COVID Mitigation for Counties</w:t>
              </w:r>
            </w:hyperlink>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$80,000,000</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Funding is allocated to county offices of education based on the 2019-20 average daily attendance of pupils attending County Community Schools established pursuant to Education Code (EC) 1981, Juvenile Court Schools established pursuant to EC 48645, and charter schools established pursuant to EC Section 47605.5.</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color w:val="212529"/>
                <w:sz w:val="18"/>
                <w:szCs w:val="18"/>
              </w:rPr>
            </w:pPr>
            <w:r w:rsidRPr="00043D7D">
              <w:rPr>
                <w:rFonts w:asciiTheme="minorHAnsi" w:eastAsia="Calibri" w:hAnsiTheme="minorHAnsi" w:cstheme="minorHAnsi"/>
                <w:color w:val="212529"/>
                <w:sz w:val="18"/>
                <w:szCs w:val="18"/>
              </w:rPr>
              <w:t>COEs</w:t>
            </w:r>
          </w:p>
        </w:tc>
        <w:tc>
          <w:tcPr>
            <w:tcW w:w="3132" w:type="dxa"/>
          </w:tcPr>
          <w:p w:rsidR="00650693" w:rsidRPr="00043D7D" w:rsidRDefault="00650693" w:rsidP="00043D7D">
            <w:pPr>
              <w:spacing w:line="240" w:lineRule="auto"/>
              <w:rPr>
                <w:rFonts w:asciiTheme="minorHAnsi" w:eastAsia="Calibri" w:hAnsiTheme="minorHAnsi" w:cstheme="minorHAnsi"/>
                <w:color w:val="212529"/>
                <w:sz w:val="18"/>
                <w:szCs w:val="18"/>
              </w:rPr>
            </w:pP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34">
              <w:r w:rsidR="00650693" w:rsidRPr="00043D7D">
                <w:rPr>
                  <w:rFonts w:asciiTheme="minorHAnsi" w:eastAsia="Calibri" w:hAnsiTheme="minorHAnsi" w:cstheme="minorHAnsi"/>
                  <w:color w:val="1155CC"/>
                  <w:sz w:val="18"/>
                  <w:szCs w:val="18"/>
                  <w:u w:val="single"/>
                </w:rPr>
                <w:t>Early Education Teacher Development Grant</w:t>
              </w:r>
            </w:hyperlink>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Note: This allocation requires an application</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$100,000,000</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The grant allocation will be based on the following: 1. The percentage of TK and K pupils eligible for free and reduced-price meals. 2. The percentage of dual language learners that the LEA is serving or is planning to serve in a CSPP or TK program. 3. The percentage of pupils with disabilities the LEA is serving or planning to serve in an inclusive CSPP or TK program. 4. The percentage of pupils served, or planned to be served in a full day CSPP, TK, or K programs offered by the LEA or community-based organizations. 5. The extent to which applicants operate in an attendance area where a significant disproportionality of particular race or ethnicities, as described in Section 1418(d) of Title 20 of the United States Code, has been identified in special education. 6. The extent to which the LEA is located in an area that has more than three young children, three to five years of age, inclusive, for every licensed childcare slot. 7. The extent to which applicants plan to partner with community-based CSPP and Head Start programs in their program area to ensure those teachers have access to professional development along with teachers employed by the LEA.</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NOTE: Local education agencies (School Districts, Charter Schools, and County Offices of Education) must submit a successful request for application (RFA) describing how the LEA will both increase the number of early educators available to serve in the California State Preschool Program (CSPP) and Transitional Kindergarten (TK), and increase specific competencies for early educators within CSPP, TK, or Kindergarten (K) programs.</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Local education agencies (School Districts, Charter Schools, and County Offices of Education)</w:t>
            </w:r>
          </w:p>
        </w:tc>
        <w:tc>
          <w:tcPr>
            <w:tcW w:w="3132" w:type="dxa"/>
          </w:tcPr>
          <w:p w:rsidR="00650693" w:rsidRDefault="00650693" w:rsidP="00650693">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Application available</w:t>
            </w:r>
            <w:r>
              <w:rPr>
                <w:rFonts w:asciiTheme="minorHAnsi" w:eastAsia="Calibri" w:hAnsiTheme="minorHAnsi" w:cstheme="minorHAnsi"/>
                <w:sz w:val="18"/>
                <w:szCs w:val="18"/>
              </w:rPr>
              <w:t xml:space="preserve"> Feb. 2,2022</w:t>
            </w:r>
          </w:p>
          <w:p w:rsidR="00650693" w:rsidRPr="00043D7D" w:rsidRDefault="00650693" w:rsidP="00650693">
            <w:pPr>
              <w:spacing w:line="240" w:lineRule="auto"/>
              <w:rPr>
                <w:rFonts w:asciiTheme="minorHAnsi" w:eastAsia="Calibri" w:hAnsiTheme="minorHAnsi" w:cstheme="minorHAnsi"/>
                <w:color w:val="212529"/>
                <w:sz w:val="18"/>
                <w:szCs w:val="18"/>
              </w:rPr>
            </w:pPr>
            <w:r>
              <w:rPr>
                <w:rFonts w:asciiTheme="minorHAnsi" w:eastAsia="Calibri" w:hAnsiTheme="minorHAnsi" w:cstheme="minorHAnsi"/>
                <w:sz w:val="18"/>
                <w:szCs w:val="18"/>
              </w:rPr>
              <w:t>Application due date: March 23, 2022</w:t>
            </w: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35">
              <w:r w:rsidR="00650693" w:rsidRPr="00043D7D">
                <w:rPr>
                  <w:rFonts w:asciiTheme="minorHAnsi" w:eastAsia="Calibri" w:hAnsiTheme="minorHAnsi" w:cstheme="minorHAnsi"/>
                  <w:color w:val="1155CC"/>
                  <w:sz w:val="18"/>
                  <w:szCs w:val="18"/>
                  <w:u w:val="single"/>
                </w:rPr>
                <w:t>Educator Effectiveness Block Grant</w:t>
              </w:r>
            </w:hyperlink>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$1,500,000,000</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Funds to provide professional learning for teachers, administrators, and paraprofessionals who work with pupils, and classified staff that interact with pupils. Click </w:t>
            </w:r>
            <w:hyperlink r:id="rId36">
              <w:r w:rsidRPr="00043D7D">
                <w:rPr>
                  <w:rFonts w:asciiTheme="minorHAnsi" w:eastAsia="Calibri" w:hAnsiTheme="minorHAnsi" w:cstheme="minorHAnsi"/>
                  <w:color w:val="1155CC"/>
                  <w:sz w:val="18"/>
                  <w:szCs w:val="18"/>
                  <w:u w:val="single"/>
                </w:rPr>
                <w:t>here</w:t>
              </w:r>
            </w:hyperlink>
            <w:r w:rsidRPr="00043D7D">
              <w:rPr>
                <w:rFonts w:asciiTheme="minorHAnsi" w:eastAsia="Calibri" w:hAnsiTheme="minorHAnsi" w:cstheme="minorHAnsi"/>
                <w:sz w:val="18"/>
                <w:szCs w:val="18"/>
              </w:rPr>
              <w:t xml:space="preserve"> for FAQs.</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COEs, school districts, charter </w:t>
            </w:r>
            <w:r w:rsidRPr="00043D7D">
              <w:rPr>
                <w:rFonts w:asciiTheme="minorHAnsi" w:eastAsia="Calibri" w:hAnsiTheme="minorHAnsi" w:cstheme="minorHAnsi"/>
                <w:sz w:val="18"/>
                <w:szCs w:val="18"/>
              </w:rPr>
              <w:lastRenderedPageBreak/>
              <w:t>schools, state special schools</w:t>
            </w:r>
          </w:p>
        </w:tc>
        <w:tc>
          <w:tcPr>
            <w:tcW w:w="3132"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37">
              <w:r w:rsidR="00650693" w:rsidRPr="00043D7D">
                <w:rPr>
                  <w:rFonts w:asciiTheme="minorHAnsi" w:eastAsia="Calibri" w:hAnsiTheme="minorHAnsi" w:cstheme="minorHAnsi"/>
                  <w:color w:val="1155CC"/>
                  <w:sz w:val="18"/>
                  <w:szCs w:val="18"/>
                  <w:u w:val="single"/>
                </w:rPr>
                <w:t>Reporting requirements</w:t>
              </w:r>
            </w:hyperlink>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38">
              <w:r w:rsidR="00650693" w:rsidRPr="00043D7D">
                <w:rPr>
                  <w:rFonts w:asciiTheme="minorHAnsi" w:eastAsia="Calibri" w:hAnsiTheme="minorHAnsi" w:cstheme="minorHAnsi"/>
                  <w:color w:val="1155CC"/>
                  <w:sz w:val="18"/>
                  <w:szCs w:val="18"/>
                  <w:u w:val="single"/>
                </w:rPr>
                <w:t>Expanded Learning Opportunity Program (ELOP)</w:t>
              </w:r>
            </w:hyperlink>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See </w:t>
            </w:r>
            <w:hyperlink r:id="rId39">
              <w:r w:rsidRPr="00043D7D">
                <w:rPr>
                  <w:rFonts w:asciiTheme="minorHAnsi" w:eastAsia="Calibri" w:hAnsiTheme="minorHAnsi" w:cstheme="minorHAnsi"/>
                  <w:color w:val="1155CC"/>
                  <w:sz w:val="18"/>
                  <w:szCs w:val="18"/>
                  <w:u w:val="single"/>
                </w:rPr>
                <w:t>CDE’s ELOP FAQs</w:t>
              </w:r>
            </w:hyperlink>
            <w:r w:rsidRPr="00043D7D">
              <w:rPr>
                <w:rFonts w:asciiTheme="minorHAnsi" w:eastAsia="Calibri" w:hAnsiTheme="minorHAnsi" w:cstheme="minorHAnsi"/>
                <w:sz w:val="18"/>
                <w:szCs w:val="18"/>
              </w:rPr>
              <w:t xml:space="preserve"> for more information</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$754,021,000 for FY 21-22</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View LEA funding allocations </w:t>
            </w:r>
            <w:hyperlink r:id="rId40">
              <w:r w:rsidRPr="00043D7D">
                <w:rPr>
                  <w:rFonts w:asciiTheme="minorHAnsi" w:eastAsia="Calibri" w:hAnsiTheme="minorHAnsi" w:cstheme="minorHAnsi"/>
                  <w:color w:val="1155CC"/>
                  <w:sz w:val="18"/>
                  <w:szCs w:val="18"/>
                  <w:u w:val="single"/>
                </w:rPr>
                <w:t>here</w:t>
              </w:r>
            </w:hyperlink>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School districts and charter schools shall offer to at least all unduplicated pupils in kindergarten and grades 1 to 6, inclusive, and provide at least 50% of enrolled unduplicated pupils in classroom-based instructional programs in kindergarten and grades 1 to 6, inclusive, access to expanded learning opportunity programs.</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Commencing with the 2022-23 school year, as a condition of receipt of funds, LEAs shall offer to all pupils in classroom-based instructional programs in kindergarten and grades 1 to 6, inclusive, access to expanded learning opportunity programs, and shall ensure that access is provided to any pupil whose parent/guardian requests their placement in a program.</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Programs shall include the following on school days and days on which school is taught:</w:t>
            </w:r>
          </w:p>
          <w:p w:rsidR="00650693" w:rsidRPr="00043D7D" w:rsidRDefault="00650693" w:rsidP="00043D7D">
            <w:pPr>
              <w:numPr>
                <w:ilvl w:val="0"/>
                <w:numId w:val="4"/>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in-person before and after school expanded learning opportunities that, when added to daily instructional minutes, are no less than 9 hours of combined instructional time and expanded learning opportunities per instructional day</w:t>
            </w:r>
          </w:p>
          <w:p w:rsidR="00650693" w:rsidRPr="00043D7D" w:rsidRDefault="00650693" w:rsidP="00043D7D">
            <w:pPr>
              <w:numPr>
                <w:ilvl w:val="0"/>
                <w:numId w:val="4"/>
              </w:num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for at least 30 non-school days, during intersessional periods, no less than 9 hours of in-person expanded learning opportunities per day</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School districts and classroom-based charter schools</w:t>
            </w: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Funding received for the 2021-22 school year shall be expended to develop an expanded learning opportunity program or provide services in accordance with program requirements.</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Ethnic Studies Curricula Block Grant</w:t>
            </w: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$50,000,000</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Allocation to school districts, COEs, charter schools, and state special schools serving pupils in grades 9 to 12, inclusive, on a per-pupil basis to support the creation or expansion of ethnic studies course offerings. </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 school districts, charter schools, state special schools</w:t>
            </w: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See: </w:t>
            </w:r>
            <w:hyperlink r:id="rId41">
              <w:r w:rsidRPr="00043D7D">
                <w:rPr>
                  <w:rFonts w:asciiTheme="minorHAnsi" w:eastAsia="Calibri" w:hAnsiTheme="minorHAnsi" w:cstheme="minorHAnsi"/>
                  <w:color w:val="1155CC"/>
                  <w:sz w:val="18"/>
                  <w:szCs w:val="18"/>
                  <w:u w:val="single"/>
                </w:rPr>
                <w:t>Professional Development and Resources for the Ethnic Studies Model Curriculum — Budget Act of 2021</w:t>
              </w:r>
            </w:hyperlink>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42">
              <w:r w:rsidR="00650693" w:rsidRPr="00043D7D">
                <w:rPr>
                  <w:rFonts w:asciiTheme="minorHAnsi" w:eastAsia="Calibri" w:hAnsiTheme="minorHAnsi" w:cstheme="minorHAnsi"/>
                  <w:color w:val="1155CC"/>
                  <w:sz w:val="18"/>
                  <w:szCs w:val="18"/>
                  <w:u w:val="single"/>
                </w:rPr>
                <w:t>In-Person Instruction</w:t>
              </w:r>
            </w:hyperlink>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See CDE’s </w:t>
            </w:r>
            <w:hyperlink r:id="rId43" w:anchor="elouseoffunds">
              <w:r w:rsidRPr="00043D7D">
                <w:rPr>
                  <w:rFonts w:asciiTheme="minorHAnsi" w:eastAsia="Calibri" w:hAnsiTheme="minorHAnsi" w:cstheme="minorHAnsi"/>
                  <w:color w:val="1155CC"/>
                  <w:sz w:val="18"/>
                  <w:szCs w:val="18"/>
                  <w:u w:val="single"/>
                </w:rPr>
                <w:t>IPI FAQs</w:t>
              </w:r>
            </w:hyperlink>
            <w:r w:rsidRPr="00043D7D">
              <w:rPr>
                <w:rFonts w:asciiTheme="minorHAnsi" w:eastAsia="Calibri" w:hAnsiTheme="minorHAnsi" w:cstheme="minorHAnsi"/>
                <w:sz w:val="18"/>
                <w:szCs w:val="18"/>
              </w:rPr>
              <w:t xml:space="preserve"> for more information</w:t>
            </w:r>
          </w:p>
        </w:tc>
        <w:tc>
          <w:tcPr>
            <w:tcW w:w="17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$80,000,000 for FY 21-22</w:t>
            </w: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Apportionment to county offices of education in the 2021–22 fiscal year, as prescribed, to be used for any purposes consistent with providing in-person instruction. </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w:t>
            </w: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p>
        </w:tc>
      </w:tr>
      <w:tr w:rsidR="00650693" w:rsidRPr="00043D7D" w:rsidTr="00650693">
        <w:tc>
          <w:tcPr>
            <w:tcW w:w="1970" w:type="dxa"/>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44">
              <w:r w:rsidR="00650693" w:rsidRPr="00043D7D">
                <w:rPr>
                  <w:rFonts w:asciiTheme="minorHAnsi" w:eastAsia="Calibri" w:hAnsiTheme="minorHAnsi" w:cstheme="minorHAnsi"/>
                  <w:color w:val="1155CC"/>
                  <w:sz w:val="18"/>
                  <w:szCs w:val="18"/>
                  <w:u w:val="single"/>
                </w:rPr>
                <w:t>Kitchen Infrastructure Upgrades</w:t>
              </w:r>
            </w:hyperlink>
          </w:p>
        </w:tc>
        <w:tc>
          <w:tcPr>
            <w:tcW w:w="171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$150,000,000</w:t>
            </w:r>
          </w:p>
        </w:tc>
        <w:tc>
          <w:tcPr>
            <w:tcW w:w="621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$120,000,000 of this funding is to be used on kitchen infrastructure upgrades that will increase pupil access to, or improve the quality of, fresh and nutritious school meals.</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$30,000,000 of funding is to be used for food service staff to receive training on promoting nutritious foods. This funding is based on the number of lunches served in October 2020 rather than the number of classified school employees employed by the LEA.</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LEAs may receive a $25,000 base grant for kitchen infrastructure upgrades and a $2,000 base grant for food service staff trainings </w:t>
            </w:r>
          </w:p>
        </w:tc>
        <w:tc>
          <w:tcPr>
            <w:tcW w:w="1440"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 school districts, and charter schools that participate in the federal School Breakfast Program or the federal National School Lunch Program</w:t>
            </w:r>
          </w:p>
        </w:tc>
        <w:tc>
          <w:tcPr>
            <w:tcW w:w="3132" w:type="dxa"/>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highlight w:val="yellow"/>
              </w:rPr>
              <w:t>NOTE: Opt-in registration is required by 5 p.m. on January 14, 2022.</w:t>
            </w:r>
            <w:r w:rsidRPr="00043D7D">
              <w:rPr>
                <w:rFonts w:asciiTheme="minorHAnsi" w:eastAsia="Calibri" w:hAnsiTheme="minorHAnsi" w:cstheme="minorHAnsi"/>
                <w:sz w:val="18"/>
                <w:szCs w:val="18"/>
              </w:rPr>
              <w:t xml:space="preserve"> </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 xml:space="preserve">See CDE’s </w:t>
            </w:r>
            <w:hyperlink r:id="rId45">
              <w:r w:rsidRPr="00043D7D">
                <w:rPr>
                  <w:rFonts w:asciiTheme="minorHAnsi" w:eastAsia="Calibri" w:hAnsiTheme="minorHAnsi" w:cstheme="minorHAnsi"/>
                  <w:color w:val="1155CC"/>
                  <w:sz w:val="18"/>
                  <w:szCs w:val="18"/>
                  <w:u w:val="single"/>
                </w:rPr>
                <w:t>Kitchen Infrastructure and Training Funds</w:t>
              </w:r>
            </w:hyperlink>
            <w:r w:rsidRPr="00043D7D">
              <w:rPr>
                <w:rFonts w:asciiTheme="minorHAnsi" w:eastAsia="Calibri" w:hAnsiTheme="minorHAnsi" w:cstheme="minorHAnsi"/>
                <w:sz w:val="18"/>
                <w:szCs w:val="18"/>
              </w:rPr>
              <w:t xml:space="preserve"> page for registration form.</w:t>
            </w:r>
          </w:p>
        </w:tc>
      </w:tr>
      <w:tr w:rsidR="00650693" w:rsidRPr="00043D7D" w:rsidTr="00650693">
        <w:tc>
          <w:tcPr>
            <w:tcW w:w="1970" w:type="dxa"/>
            <w:shd w:val="clear" w:color="auto" w:fill="auto"/>
            <w:tcMar>
              <w:top w:w="100" w:type="dxa"/>
              <w:left w:w="100" w:type="dxa"/>
              <w:bottom w:w="100" w:type="dxa"/>
              <w:right w:w="100" w:type="dxa"/>
            </w:tcMar>
          </w:tcPr>
          <w:p w:rsidR="00650693" w:rsidRPr="00043D7D" w:rsidRDefault="007977E3" w:rsidP="00043D7D">
            <w:pPr>
              <w:spacing w:line="240" w:lineRule="auto"/>
              <w:rPr>
                <w:rFonts w:asciiTheme="minorHAnsi" w:eastAsia="Calibri" w:hAnsiTheme="minorHAnsi" w:cstheme="minorHAnsi"/>
                <w:sz w:val="18"/>
                <w:szCs w:val="18"/>
              </w:rPr>
            </w:pPr>
            <w:hyperlink r:id="rId46">
              <w:r w:rsidR="00650693" w:rsidRPr="00043D7D">
                <w:rPr>
                  <w:rFonts w:asciiTheme="minorHAnsi" w:eastAsia="Calibri" w:hAnsiTheme="minorHAnsi" w:cstheme="minorHAnsi"/>
                  <w:color w:val="1155CC"/>
                  <w:sz w:val="18"/>
                  <w:szCs w:val="18"/>
                  <w:u w:val="single"/>
                </w:rPr>
                <w:t xml:space="preserve">Universal Meals </w:t>
              </w:r>
            </w:hyperlink>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7977E3" w:rsidP="00043D7D">
            <w:pPr>
              <w:spacing w:line="240" w:lineRule="auto"/>
              <w:rPr>
                <w:rFonts w:asciiTheme="minorHAnsi" w:eastAsia="Calibri" w:hAnsiTheme="minorHAnsi" w:cstheme="minorHAnsi"/>
                <w:sz w:val="18"/>
                <w:szCs w:val="18"/>
              </w:rPr>
            </w:pPr>
            <w:hyperlink r:id="rId47">
              <w:r w:rsidR="00650693" w:rsidRPr="00043D7D">
                <w:rPr>
                  <w:rFonts w:asciiTheme="minorHAnsi" w:eastAsia="Calibri" w:hAnsiTheme="minorHAnsi" w:cstheme="minorHAnsi"/>
                  <w:color w:val="1155CC"/>
                  <w:sz w:val="18"/>
                  <w:szCs w:val="18"/>
                  <w:u w:val="single"/>
                </w:rPr>
                <w:t>FAQ</w:t>
              </w:r>
            </w:hyperlink>
          </w:p>
        </w:tc>
        <w:tc>
          <w:tcPr>
            <w:tcW w:w="1710" w:type="dxa"/>
            <w:shd w:val="clear" w:color="auto" w:fill="auto"/>
            <w:tcMar>
              <w:top w:w="100" w:type="dxa"/>
              <w:left w:w="100" w:type="dxa"/>
              <w:bottom w:w="100" w:type="dxa"/>
              <w:right w:w="100" w:type="dxa"/>
            </w:tcMar>
          </w:tcPr>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$54,000,000</w:t>
            </w:r>
          </w:p>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FY 21-22</w:t>
            </w:r>
          </w:p>
          <w:p w:rsidR="00650693" w:rsidRPr="00043D7D" w:rsidRDefault="00650693" w:rsidP="00043D7D">
            <w:pPr>
              <w:rPr>
                <w:rFonts w:asciiTheme="minorHAnsi" w:eastAsia="Calibri" w:hAnsiTheme="minorHAnsi" w:cstheme="minorHAnsi"/>
                <w:sz w:val="18"/>
                <w:szCs w:val="18"/>
              </w:rPr>
            </w:pPr>
          </w:p>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$650,000,000</w:t>
            </w:r>
          </w:p>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FY 22-23</w:t>
            </w:r>
          </w:p>
          <w:p w:rsidR="00650693" w:rsidRPr="00043D7D" w:rsidRDefault="00650693" w:rsidP="00043D7D">
            <w:pPr>
              <w:rPr>
                <w:rFonts w:asciiTheme="minorHAnsi" w:eastAsia="Calibri" w:hAnsiTheme="minorHAnsi" w:cstheme="minorHAnsi"/>
                <w:sz w:val="18"/>
                <w:szCs w:val="18"/>
              </w:rPr>
            </w:pPr>
          </w:p>
          <w:p w:rsidR="00650693" w:rsidRPr="00043D7D" w:rsidRDefault="00650693" w:rsidP="00043D7D">
            <w:pPr>
              <w:rPr>
                <w:rFonts w:asciiTheme="minorHAnsi" w:eastAsia="Calibri" w:hAnsiTheme="minorHAnsi" w:cstheme="minorHAnsi"/>
                <w:sz w:val="18"/>
                <w:szCs w:val="18"/>
              </w:rPr>
            </w:pPr>
          </w:p>
          <w:p w:rsidR="00650693" w:rsidRPr="00043D7D" w:rsidRDefault="00650693" w:rsidP="00043D7D">
            <w:pPr>
              <w:rPr>
                <w:rFonts w:asciiTheme="minorHAnsi" w:eastAsia="Calibri" w:hAnsiTheme="minorHAnsi" w:cstheme="minorHAnsi"/>
                <w:sz w:val="18"/>
                <w:szCs w:val="18"/>
              </w:rPr>
            </w:pPr>
          </w:p>
          <w:p w:rsidR="00650693" w:rsidRPr="00043D7D" w:rsidRDefault="00650693" w:rsidP="00043D7D">
            <w:pPr>
              <w:rPr>
                <w:rFonts w:asciiTheme="minorHAnsi" w:eastAsia="Calibri" w:hAnsiTheme="minorHAnsi" w:cstheme="minorHAnsi"/>
                <w:sz w:val="18"/>
                <w:szCs w:val="18"/>
              </w:rPr>
            </w:pPr>
          </w:p>
        </w:tc>
        <w:tc>
          <w:tcPr>
            <w:tcW w:w="621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 xml:space="preserve">Commencing in SY 2022–23, EC 49501.5 requires public school districts, county offices of education, and charter schools serving students in grades K–12 to </w:t>
            </w:r>
            <w:r w:rsidRPr="00043D7D">
              <w:rPr>
                <w:rFonts w:asciiTheme="minorHAnsi" w:eastAsia="Calibri" w:hAnsiTheme="minorHAnsi" w:cstheme="minorHAnsi"/>
                <w:sz w:val="18"/>
                <w:szCs w:val="18"/>
              </w:rPr>
              <w:lastRenderedPageBreak/>
              <w:t>provide two meals free of charge (breakfast and lunch) during each school day to students requesting a meal, regardless of their free or reduced-price meal eligibility.</w:t>
            </w:r>
          </w:p>
          <w:p w:rsidR="00650693" w:rsidRPr="00043D7D" w:rsidRDefault="00650693" w:rsidP="00043D7D">
            <w:pPr>
              <w:spacing w:line="240" w:lineRule="auto"/>
              <w:rPr>
                <w:rFonts w:asciiTheme="minorHAnsi" w:eastAsia="Calibri" w:hAnsiTheme="minorHAnsi" w:cstheme="minorHAnsi"/>
                <w:sz w:val="18"/>
                <w:szCs w:val="18"/>
              </w:rPr>
            </w:pP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The CDE will reimburse LEAs for all nonreimbursed expenses accrued in providing federally reimbursable meals to students, as long as the LEA participates in the federal School Breakfast and National School Lunch Programs and serves U.S Department of Agriculture reimbursable meals.</w:t>
            </w: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lastRenderedPageBreak/>
              <w:t>LEAs</w:t>
            </w:r>
          </w:p>
        </w:tc>
        <w:tc>
          <w:tcPr>
            <w:tcW w:w="3132" w:type="dxa"/>
            <w:shd w:val="clear" w:color="auto" w:fill="auto"/>
            <w:tcMar>
              <w:top w:w="100" w:type="dxa"/>
              <w:left w:w="100" w:type="dxa"/>
              <w:bottom w:w="100" w:type="dxa"/>
              <w:right w:w="100" w:type="dxa"/>
            </w:tcMar>
          </w:tcPr>
          <w:p w:rsidR="00650693" w:rsidRPr="009E0FC2" w:rsidRDefault="009E0FC2" w:rsidP="00043D7D">
            <w:pPr>
              <w:spacing w:line="240" w:lineRule="auto"/>
              <w:rPr>
                <w:rFonts w:asciiTheme="minorHAnsi" w:eastAsia="Calibri" w:hAnsiTheme="minorHAnsi" w:cstheme="minorHAnsi"/>
                <w:sz w:val="18"/>
                <w:szCs w:val="18"/>
              </w:rPr>
            </w:pPr>
            <w:r w:rsidRPr="009E0FC2">
              <w:rPr>
                <w:rStyle w:val="Strong"/>
                <w:rFonts w:asciiTheme="minorHAnsi" w:hAnsiTheme="minorHAnsi" w:cstheme="minorHAnsi"/>
                <w:color w:val="000000"/>
                <w:sz w:val="18"/>
                <w:szCs w:val="18"/>
                <w:shd w:val="clear" w:color="auto" w:fill="FFFFFF"/>
              </w:rPr>
              <w:t>On or before June 30, 2022,</w:t>
            </w:r>
            <w:r w:rsidRPr="009E0FC2">
              <w:rPr>
                <w:rFonts w:asciiTheme="minorHAnsi" w:hAnsiTheme="minorHAnsi" w:cstheme="minorHAnsi"/>
                <w:color w:val="000000"/>
                <w:sz w:val="18"/>
                <w:szCs w:val="18"/>
                <w:shd w:val="clear" w:color="auto" w:fill="FFFFFF"/>
              </w:rPr>
              <w:t> </w:t>
            </w:r>
            <w:r w:rsidRPr="009E0FC2">
              <w:rPr>
                <w:rStyle w:val="Emphasis"/>
                <w:rFonts w:asciiTheme="minorHAnsi" w:hAnsiTheme="minorHAnsi" w:cstheme="minorHAnsi"/>
                <w:color w:val="000000"/>
                <w:sz w:val="18"/>
                <w:szCs w:val="18"/>
                <w:shd w:val="clear" w:color="auto" w:fill="FFFFFF"/>
              </w:rPr>
              <w:t>EC</w:t>
            </w:r>
            <w:r w:rsidRPr="009E0FC2">
              <w:rPr>
                <w:rFonts w:asciiTheme="minorHAnsi" w:hAnsiTheme="minorHAnsi" w:cstheme="minorHAnsi"/>
                <w:color w:val="000000"/>
                <w:sz w:val="18"/>
                <w:szCs w:val="18"/>
                <w:shd w:val="clear" w:color="auto" w:fill="FFFFFF"/>
              </w:rPr>
              <w:t xml:space="preserve"> 49564.3 requires LEAs with high poverty schools </w:t>
            </w:r>
            <w:r w:rsidRPr="009E0FC2">
              <w:rPr>
                <w:rFonts w:asciiTheme="minorHAnsi" w:hAnsiTheme="minorHAnsi" w:cstheme="minorHAnsi"/>
                <w:color w:val="000000"/>
                <w:sz w:val="18"/>
                <w:szCs w:val="18"/>
                <w:shd w:val="clear" w:color="auto" w:fill="FFFFFF"/>
              </w:rPr>
              <w:lastRenderedPageBreak/>
              <w:t>to adopt a universal meal service provision, such as the CEP or Provision 2. The definition of a high poverty school is updated to mean 40 percent of enrolled students are directly certified, or identified as homeless, migrant, foster, or runaway (otherwise known as identified student population).</w:t>
            </w:r>
          </w:p>
        </w:tc>
      </w:tr>
      <w:tr w:rsidR="00650693" w:rsidRPr="00043D7D" w:rsidTr="00650693">
        <w:tc>
          <w:tcPr>
            <w:tcW w:w="197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hAnsiTheme="minorHAnsi" w:cstheme="minorHAnsi"/>
                <w:sz w:val="18"/>
                <w:szCs w:val="18"/>
              </w:rPr>
            </w:pPr>
            <w:r w:rsidRPr="00043D7D">
              <w:rPr>
                <w:rFonts w:asciiTheme="minorHAnsi" w:hAnsiTheme="minorHAnsi" w:cstheme="minorHAnsi"/>
                <w:sz w:val="18"/>
                <w:szCs w:val="18"/>
              </w:rPr>
              <w:lastRenderedPageBreak/>
              <w:t>Diversifying the Teacher Workforce</w:t>
            </w:r>
          </w:p>
        </w:tc>
        <w:tc>
          <w:tcPr>
            <w:tcW w:w="1710" w:type="dxa"/>
            <w:shd w:val="clear" w:color="auto" w:fill="FFFFFF" w:themeFill="background1"/>
            <w:tcMar>
              <w:top w:w="100" w:type="dxa"/>
              <w:left w:w="100" w:type="dxa"/>
              <w:bottom w:w="100" w:type="dxa"/>
              <w:right w:w="100" w:type="dxa"/>
            </w:tcMar>
          </w:tcPr>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TBA</w:t>
            </w:r>
          </w:p>
        </w:tc>
        <w:tc>
          <w:tcPr>
            <w:tcW w:w="6210" w:type="dxa"/>
            <w:shd w:val="clear" w:color="auto" w:fill="FFFFFF" w:themeFill="background1"/>
            <w:tcMar>
              <w:top w:w="100" w:type="dxa"/>
              <w:left w:w="100" w:type="dxa"/>
              <w:bottom w:w="100" w:type="dxa"/>
              <w:right w:w="100" w:type="dxa"/>
            </w:tcMar>
          </w:tcPr>
          <w:p w:rsidR="00650693" w:rsidRPr="00043D7D" w:rsidRDefault="00650693" w:rsidP="00043D7D">
            <w:pPr>
              <w:rPr>
                <w:rFonts w:asciiTheme="minorHAnsi" w:hAnsiTheme="minorHAnsi" w:cstheme="minorHAnsi"/>
                <w:sz w:val="18"/>
                <w:szCs w:val="18"/>
              </w:rPr>
            </w:pPr>
            <w:r w:rsidRPr="00043D7D">
              <w:rPr>
                <w:rFonts w:asciiTheme="minorHAnsi" w:hAnsiTheme="minorHAnsi" w:cstheme="minorHAnsi"/>
                <w:sz w:val="18"/>
                <w:szCs w:val="18"/>
              </w:rPr>
              <w:t>Funded by CDE</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hAnsiTheme="minorHAnsi" w:cstheme="minorHAnsi"/>
                <w:sz w:val="18"/>
                <w:szCs w:val="18"/>
              </w:rPr>
              <w:t>Develop and implement new, or expand existing programs that address a local need to develop a teacher workforce that serves all pupil populations, including Black pupils.</w:t>
            </w:r>
          </w:p>
        </w:tc>
        <w:tc>
          <w:tcPr>
            <w:tcW w:w="1440"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TBA</w:t>
            </w:r>
          </w:p>
        </w:tc>
        <w:tc>
          <w:tcPr>
            <w:tcW w:w="3132" w:type="dxa"/>
            <w:shd w:val="clear" w:color="auto" w:fill="FFFFFF" w:themeFill="background1"/>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TBA</w:t>
            </w:r>
          </w:p>
        </w:tc>
      </w:tr>
      <w:tr w:rsidR="00650693" w:rsidRPr="00043D7D" w:rsidTr="00650693">
        <w:tc>
          <w:tcPr>
            <w:tcW w:w="1970" w:type="dxa"/>
            <w:shd w:val="clear" w:color="auto" w:fill="FFFFFF" w:themeFill="background1"/>
            <w:tcMar>
              <w:top w:w="100" w:type="dxa"/>
              <w:left w:w="100" w:type="dxa"/>
              <w:bottom w:w="100" w:type="dxa"/>
              <w:right w:w="100" w:type="dxa"/>
            </w:tcMar>
          </w:tcPr>
          <w:p w:rsidR="00650693" w:rsidRPr="00043D7D" w:rsidRDefault="00650693" w:rsidP="00043D7D">
            <w:pPr>
              <w:rPr>
                <w:rFonts w:asciiTheme="minorHAnsi" w:hAnsiTheme="minorHAnsi" w:cstheme="minorHAnsi"/>
                <w:sz w:val="18"/>
                <w:szCs w:val="18"/>
              </w:rPr>
            </w:pPr>
            <w:r w:rsidRPr="00043D7D">
              <w:rPr>
                <w:rFonts w:asciiTheme="minorHAnsi" w:hAnsiTheme="minorHAnsi" w:cstheme="minorHAnsi"/>
                <w:sz w:val="18"/>
                <w:szCs w:val="18"/>
              </w:rPr>
              <w:t>School-Based Health and Mental Health Initiatives</w:t>
            </w:r>
          </w:p>
          <w:p w:rsidR="00650693" w:rsidRPr="00043D7D" w:rsidRDefault="00650693" w:rsidP="00043D7D">
            <w:pPr>
              <w:rPr>
                <w:rFonts w:asciiTheme="minorHAnsi" w:hAnsiTheme="minorHAnsi" w:cstheme="minorHAnsi"/>
                <w:sz w:val="18"/>
                <w:szCs w:val="18"/>
              </w:rPr>
            </w:pPr>
          </w:p>
          <w:p w:rsidR="00650693" w:rsidRPr="00043D7D" w:rsidRDefault="00650693" w:rsidP="00043D7D">
            <w:pPr>
              <w:rPr>
                <w:rFonts w:asciiTheme="minorHAnsi" w:hAnsiTheme="minorHAnsi" w:cstheme="minorHAnsi"/>
                <w:sz w:val="18"/>
                <w:szCs w:val="18"/>
              </w:rPr>
            </w:pPr>
            <w:r w:rsidRPr="00043D7D">
              <w:rPr>
                <w:rFonts w:asciiTheme="minorHAnsi" w:hAnsiTheme="minorHAnsi" w:cstheme="minorHAnsi"/>
                <w:sz w:val="18"/>
                <w:szCs w:val="18"/>
              </w:rPr>
              <w:t>SBHIP</w:t>
            </w:r>
          </w:p>
          <w:p w:rsidR="00650693" w:rsidRPr="00043D7D" w:rsidRDefault="00650693" w:rsidP="00043D7D">
            <w:pPr>
              <w:rPr>
                <w:rFonts w:asciiTheme="minorHAnsi" w:hAnsiTheme="minorHAnsi" w:cstheme="minorHAnsi"/>
                <w:sz w:val="18"/>
                <w:szCs w:val="18"/>
              </w:rPr>
            </w:pPr>
          </w:p>
          <w:p w:rsidR="00650693" w:rsidRPr="00043D7D" w:rsidRDefault="00650693" w:rsidP="00043D7D">
            <w:pPr>
              <w:rPr>
                <w:rFonts w:asciiTheme="minorHAnsi" w:hAnsiTheme="minorHAnsi" w:cstheme="minorHAnsi"/>
                <w:sz w:val="18"/>
                <w:szCs w:val="18"/>
              </w:rPr>
            </w:pPr>
          </w:p>
          <w:p w:rsidR="00650693" w:rsidRPr="00043D7D" w:rsidRDefault="00650693" w:rsidP="00043D7D">
            <w:pPr>
              <w:spacing w:line="240" w:lineRule="auto"/>
              <w:rPr>
                <w:rFonts w:asciiTheme="minorHAnsi" w:hAnsiTheme="minorHAnsi" w:cstheme="minorHAnsi"/>
                <w:sz w:val="18"/>
                <w:szCs w:val="18"/>
              </w:rPr>
            </w:pPr>
            <w:r w:rsidRPr="00043D7D">
              <w:rPr>
                <w:rFonts w:asciiTheme="minorHAnsi" w:hAnsiTheme="minorHAnsi" w:cstheme="minorHAnsi"/>
                <w:sz w:val="18"/>
                <w:szCs w:val="18"/>
              </w:rPr>
              <w:t xml:space="preserve">Medi-cal </w:t>
            </w:r>
          </w:p>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hAnsiTheme="minorHAnsi" w:cstheme="minorHAnsi"/>
                <w:sz w:val="18"/>
                <w:szCs w:val="18"/>
              </w:rPr>
              <w:t>LEA - BOP</w:t>
            </w:r>
          </w:p>
        </w:tc>
        <w:tc>
          <w:tcPr>
            <w:tcW w:w="1710" w:type="dxa"/>
            <w:shd w:val="clear" w:color="auto" w:fill="FFFFFF" w:themeFill="background1"/>
            <w:tcMar>
              <w:top w:w="100" w:type="dxa"/>
              <w:left w:w="100" w:type="dxa"/>
              <w:bottom w:w="100" w:type="dxa"/>
              <w:right w:w="100" w:type="dxa"/>
            </w:tcMar>
          </w:tcPr>
          <w:p w:rsidR="00650693" w:rsidRPr="00043D7D" w:rsidRDefault="00650693" w:rsidP="00043D7D">
            <w:pPr>
              <w:rPr>
                <w:rFonts w:asciiTheme="minorHAnsi" w:eastAsia="Calibri" w:hAnsiTheme="minorHAnsi" w:cstheme="minorHAnsi"/>
                <w:sz w:val="18"/>
                <w:szCs w:val="18"/>
              </w:rPr>
            </w:pPr>
            <w:r w:rsidRPr="00043D7D">
              <w:rPr>
                <w:rFonts w:asciiTheme="minorHAnsi" w:eastAsia="Calibri" w:hAnsiTheme="minorHAnsi" w:cstheme="minorHAnsi"/>
                <w:sz w:val="18"/>
                <w:szCs w:val="18"/>
              </w:rPr>
              <w:t>$388 million</w:t>
            </w:r>
          </w:p>
        </w:tc>
        <w:tc>
          <w:tcPr>
            <w:tcW w:w="6210" w:type="dxa"/>
            <w:shd w:val="clear" w:color="auto" w:fill="auto"/>
            <w:tcMar>
              <w:top w:w="100" w:type="dxa"/>
              <w:left w:w="100" w:type="dxa"/>
              <w:bottom w:w="100" w:type="dxa"/>
              <w:right w:w="100" w:type="dxa"/>
            </w:tcMar>
          </w:tcPr>
          <w:p w:rsidR="00650693" w:rsidRPr="00043D7D" w:rsidRDefault="00650693" w:rsidP="00043D7D">
            <w:pPr>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 xml:space="preserve">The Department of Health Care Services has been funded to develop programs to increase access to behavioral health services in schools. Key stakeholders representing LEAs, managed care plans, county behavioral health plans, and advocacy groups have been engaged to assist with the development. </w:t>
            </w:r>
          </w:p>
          <w:p w:rsidR="00650693" w:rsidRPr="00043D7D" w:rsidRDefault="00650693" w:rsidP="00043D7D">
            <w:pPr>
              <w:ind w:left="441"/>
              <w:rPr>
                <w:rFonts w:asciiTheme="minorHAnsi" w:hAnsiTheme="minorHAnsi" w:cstheme="minorHAnsi"/>
                <w:color w:val="000000" w:themeColor="text1"/>
                <w:sz w:val="18"/>
                <w:szCs w:val="18"/>
              </w:rPr>
            </w:pPr>
          </w:p>
          <w:p w:rsidR="00650693" w:rsidRPr="00043D7D" w:rsidRDefault="00650693" w:rsidP="00043D7D">
            <w:pPr>
              <w:pStyle w:val="ListParagraph"/>
              <w:numPr>
                <w:ilvl w:val="0"/>
                <w:numId w:val="10"/>
              </w:numPr>
              <w:spacing w:line="240" w:lineRule="auto"/>
              <w:ind w:left="441"/>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 xml:space="preserve">SBHIP is an incentive program. </w:t>
            </w:r>
          </w:p>
          <w:p w:rsidR="00650693" w:rsidRPr="00043D7D" w:rsidRDefault="00650693" w:rsidP="00043D7D">
            <w:pPr>
              <w:pStyle w:val="ListParagraph"/>
              <w:numPr>
                <w:ilvl w:val="0"/>
                <w:numId w:val="10"/>
              </w:numPr>
              <w:spacing w:line="240" w:lineRule="auto"/>
              <w:ind w:left="441"/>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Launches in January 2022 to support new investments in behavioral health services, infrastructure, information technology and data exchange, and workforce capacity for school-based and school-affiliated behavioral health providers.</w:t>
            </w:r>
          </w:p>
          <w:p w:rsidR="00650693" w:rsidRPr="00043D7D" w:rsidRDefault="00650693" w:rsidP="00043D7D">
            <w:pPr>
              <w:pStyle w:val="ListParagraph"/>
              <w:numPr>
                <w:ilvl w:val="0"/>
                <w:numId w:val="10"/>
              </w:numPr>
              <w:spacing w:line="240" w:lineRule="auto"/>
              <w:ind w:left="441"/>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The state budget allocates $388.986 million, for three program years, for incentive payments paid to Medi-Cal managed care plans (MCPs) to build infrastructure, partnerships, and capacity, statewide, for school behavioral health services.</w:t>
            </w:r>
          </w:p>
          <w:p w:rsidR="00650693" w:rsidRPr="00043D7D" w:rsidRDefault="00650693" w:rsidP="00043D7D">
            <w:pPr>
              <w:pStyle w:val="ListParagraph"/>
              <w:numPr>
                <w:ilvl w:val="0"/>
                <w:numId w:val="10"/>
              </w:numPr>
              <w:spacing w:line="240" w:lineRule="auto"/>
              <w:ind w:left="441"/>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The purpose is to invest in three priority areas of school-based behavioral health services:</w:t>
            </w:r>
          </w:p>
          <w:p w:rsidR="00650693" w:rsidRPr="00043D7D" w:rsidRDefault="00650693" w:rsidP="00043D7D">
            <w:pPr>
              <w:pStyle w:val="ListParagraph"/>
              <w:numPr>
                <w:ilvl w:val="0"/>
                <w:numId w:val="10"/>
              </w:numPr>
              <w:spacing w:line="240" w:lineRule="auto"/>
              <w:ind w:left="711" w:hanging="270"/>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Planning and coordination</w:t>
            </w:r>
          </w:p>
          <w:p w:rsidR="00650693" w:rsidRPr="00043D7D" w:rsidRDefault="00650693" w:rsidP="00043D7D">
            <w:pPr>
              <w:pStyle w:val="ListParagraph"/>
              <w:numPr>
                <w:ilvl w:val="0"/>
                <w:numId w:val="10"/>
              </w:numPr>
              <w:spacing w:line="240" w:lineRule="auto"/>
              <w:ind w:left="711" w:hanging="270"/>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Infrastructure</w:t>
            </w:r>
          </w:p>
          <w:p w:rsidR="00650693" w:rsidRPr="00043D7D" w:rsidRDefault="00650693" w:rsidP="00043D7D">
            <w:pPr>
              <w:pStyle w:val="ListParagraph"/>
              <w:numPr>
                <w:ilvl w:val="0"/>
                <w:numId w:val="10"/>
              </w:numPr>
              <w:spacing w:line="240" w:lineRule="auto"/>
              <w:ind w:left="711" w:hanging="270"/>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Prevention and early intervention</w:t>
            </w:r>
          </w:p>
          <w:p w:rsidR="00650693" w:rsidRPr="00043D7D" w:rsidRDefault="00650693" w:rsidP="00043D7D">
            <w:pPr>
              <w:pStyle w:val="ListParagraph"/>
              <w:numPr>
                <w:ilvl w:val="0"/>
                <w:numId w:val="10"/>
              </w:numPr>
              <w:spacing w:line="240" w:lineRule="auto"/>
              <w:ind w:left="441"/>
              <w:contextualSpacing w:val="0"/>
              <w:rPr>
                <w:rFonts w:asciiTheme="minorHAnsi" w:hAnsiTheme="minorHAnsi" w:cstheme="minorHAnsi"/>
                <w:color w:val="000000" w:themeColor="text1"/>
                <w:sz w:val="18"/>
                <w:szCs w:val="18"/>
              </w:rPr>
            </w:pPr>
            <w:r w:rsidRPr="00043D7D">
              <w:rPr>
                <w:rFonts w:asciiTheme="minorHAnsi" w:hAnsiTheme="minorHAnsi" w:cstheme="minorHAnsi"/>
                <w:color w:val="000000" w:themeColor="text1"/>
                <w:sz w:val="18"/>
                <w:szCs w:val="18"/>
              </w:rPr>
              <w:t xml:space="preserve">DHCS will work with the CDE to facilitate partnerships between MCPs, county behavioral health departments and schools. Initial planning efforts will include technical assistance for an analysis of existing capacity and preferred contracting models for those partners. </w:t>
            </w:r>
          </w:p>
          <w:p w:rsidR="00650693" w:rsidRPr="00043D7D" w:rsidRDefault="00650693" w:rsidP="00043D7D">
            <w:pPr>
              <w:pStyle w:val="ListParagraph"/>
              <w:spacing w:line="240" w:lineRule="auto"/>
              <w:ind w:left="441"/>
              <w:contextualSpacing w:val="0"/>
              <w:rPr>
                <w:rFonts w:asciiTheme="minorHAnsi" w:hAnsiTheme="minorHAnsi" w:cstheme="minorHAnsi"/>
                <w:color w:val="000000" w:themeColor="text1"/>
                <w:sz w:val="18"/>
                <w:szCs w:val="18"/>
              </w:rPr>
            </w:pPr>
          </w:p>
          <w:p w:rsidR="00650693" w:rsidRPr="00043D7D" w:rsidRDefault="007977E3" w:rsidP="00043D7D">
            <w:pPr>
              <w:spacing w:line="240" w:lineRule="auto"/>
              <w:rPr>
                <w:rFonts w:asciiTheme="minorHAnsi" w:hAnsiTheme="minorHAnsi" w:cstheme="minorHAnsi"/>
                <w:color w:val="000000" w:themeColor="text1"/>
                <w:sz w:val="18"/>
                <w:szCs w:val="18"/>
              </w:rPr>
            </w:pPr>
            <w:hyperlink r:id="rId48" w:history="1">
              <w:r w:rsidR="00650693" w:rsidRPr="00043D7D">
                <w:rPr>
                  <w:rStyle w:val="Hyperlink"/>
                  <w:rFonts w:asciiTheme="minorHAnsi" w:hAnsiTheme="minorHAnsi" w:cstheme="minorHAnsi"/>
                  <w:sz w:val="18"/>
                  <w:szCs w:val="18"/>
                </w:rPr>
                <w:t>https://www.chhs.ca.gov/home/children-and-youth-behavioral-health-initiative/</w:t>
              </w:r>
            </w:hyperlink>
          </w:p>
          <w:p w:rsidR="00650693" w:rsidRPr="00043D7D" w:rsidRDefault="00650693" w:rsidP="00043D7D">
            <w:pPr>
              <w:spacing w:line="240" w:lineRule="auto"/>
              <w:rPr>
                <w:rFonts w:asciiTheme="minorHAnsi" w:hAnsiTheme="minorHAnsi" w:cstheme="minorHAnsi"/>
                <w:color w:val="000000" w:themeColor="text1"/>
                <w:sz w:val="18"/>
                <w:szCs w:val="18"/>
              </w:rPr>
            </w:pPr>
          </w:p>
          <w:p w:rsidR="00650693" w:rsidRPr="00043D7D" w:rsidRDefault="00650693" w:rsidP="00043D7D">
            <w:pPr>
              <w:ind w:left="441"/>
              <w:rPr>
                <w:rFonts w:asciiTheme="minorHAnsi" w:hAnsiTheme="minorHAnsi" w:cstheme="minorHAnsi"/>
                <w:color w:val="000000" w:themeColor="text1"/>
                <w:sz w:val="18"/>
                <w:szCs w:val="18"/>
              </w:rPr>
            </w:pPr>
          </w:p>
          <w:p w:rsidR="00650693" w:rsidRPr="00043D7D" w:rsidRDefault="00650693" w:rsidP="00043D7D">
            <w:pPr>
              <w:rPr>
                <w:rFonts w:asciiTheme="minorHAnsi" w:hAnsiTheme="minorHAnsi" w:cstheme="minorHAnsi"/>
                <w:sz w:val="18"/>
                <w:szCs w:val="18"/>
              </w:rPr>
            </w:pPr>
          </w:p>
        </w:tc>
        <w:tc>
          <w:tcPr>
            <w:tcW w:w="1440"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r w:rsidRPr="00043D7D">
              <w:rPr>
                <w:rFonts w:asciiTheme="minorHAnsi" w:eastAsia="Calibri" w:hAnsiTheme="minorHAnsi" w:cstheme="minorHAnsi"/>
                <w:sz w:val="18"/>
                <w:szCs w:val="18"/>
              </w:rPr>
              <w:t>COEs, LEAs</w:t>
            </w:r>
          </w:p>
        </w:tc>
        <w:tc>
          <w:tcPr>
            <w:tcW w:w="3132" w:type="dxa"/>
            <w:shd w:val="clear" w:color="auto" w:fill="auto"/>
            <w:tcMar>
              <w:top w:w="100" w:type="dxa"/>
              <w:left w:w="100" w:type="dxa"/>
              <w:bottom w:w="100" w:type="dxa"/>
              <w:right w:w="100" w:type="dxa"/>
            </w:tcMar>
          </w:tcPr>
          <w:p w:rsidR="00650693" w:rsidRPr="00043D7D" w:rsidRDefault="00650693" w:rsidP="00043D7D">
            <w:pPr>
              <w:spacing w:line="240" w:lineRule="auto"/>
              <w:rPr>
                <w:rFonts w:asciiTheme="minorHAnsi" w:eastAsia="Calibri" w:hAnsiTheme="minorHAnsi" w:cstheme="minorHAnsi"/>
                <w:sz w:val="18"/>
                <w:szCs w:val="18"/>
              </w:rPr>
            </w:pPr>
          </w:p>
        </w:tc>
      </w:tr>
    </w:tbl>
    <w:p w:rsidR="00EC3A25" w:rsidRPr="00043D7D" w:rsidRDefault="00EC3A25" w:rsidP="00043D7D">
      <w:pPr>
        <w:spacing w:line="240" w:lineRule="auto"/>
        <w:rPr>
          <w:rFonts w:asciiTheme="minorHAnsi" w:eastAsia="Calibri" w:hAnsiTheme="minorHAnsi" w:cstheme="minorHAnsi"/>
          <w:sz w:val="18"/>
          <w:szCs w:val="18"/>
        </w:rPr>
      </w:pPr>
    </w:p>
    <w:p w:rsidR="00EC3A25" w:rsidRPr="00043D7D" w:rsidRDefault="00EC3A25" w:rsidP="00043D7D">
      <w:pPr>
        <w:spacing w:line="240" w:lineRule="auto"/>
        <w:rPr>
          <w:rFonts w:asciiTheme="minorHAnsi" w:eastAsia="Calibri" w:hAnsiTheme="minorHAnsi" w:cstheme="minorHAnsi"/>
          <w:sz w:val="18"/>
          <w:szCs w:val="18"/>
        </w:rPr>
      </w:pPr>
    </w:p>
    <w:sectPr w:rsidR="00EC3A25" w:rsidRPr="00043D7D">
      <w:footerReference w:type="default" r:id="rId49"/>
      <w:pgSz w:w="15840" w:h="12240" w:orient="landscape"/>
      <w:pgMar w:top="576" w:right="576" w:bottom="576" w:left="57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7E3" w:rsidRDefault="007977E3">
      <w:pPr>
        <w:spacing w:line="240" w:lineRule="auto"/>
      </w:pPr>
      <w:r>
        <w:separator/>
      </w:r>
    </w:p>
  </w:endnote>
  <w:endnote w:type="continuationSeparator" w:id="0">
    <w:p w:rsidR="007977E3" w:rsidRDefault="007977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D31" w:rsidRDefault="002A5D31">
    <w:pPr>
      <w:jc w:val="right"/>
    </w:pPr>
    <w:r>
      <w:fldChar w:fldCharType="begin"/>
    </w:r>
    <w:r>
      <w:instrText>PAGE</w:instrText>
    </w:r>
    <w:r>
      <w:fldChar w:fldCharType="separate"/>
    </w:r>
    <w:r w:rsidR="00792C8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7E3" w:rsidRDefault="007977E3">
      <w:pPr>
        <w:spacing w:line="240" w:lineRule="auto"/>
      </w:pPr>
      <w:r>
        <w:separator/>
      </w:r>
    </w:p>
  </w:footnote>
  <w:footnote w:type="continuationSeparator" w:id="0">
    <w:p w:rsidR="007977E3" w:rsidRDefault="007977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6FD7"/>
    <w:multiLevelType w:val="multilevel"/>
    <w:tmpl w:val="D09211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C910E43"/>
    <w:multiLevelType w:val="hybridMultilevel"/>
    <w:tmpl w:val="1C1E3064"/>
    <w:lvl w:ilvl="0" w:tplc="C266447E">
      <w:start w:val="2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83C2C"/>
    <w:multiLevelType w:val="multilevel"/>
    <w:tmpl w:val="5CD8618E"/>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505A91"/>
    <w:multiLevelType w:val="multilevel"/>
    <w:tmpl w:val="766CA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214AC9"/>
    <w:multiLevelType w:val="hybridMultilevel"/>
    <w:tmpl w:val="9C609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DE6E64"/>
    <w:multiLevelType w:val="multilevel"/>
    <w:tmpl w:val="A6D4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0F7516B"/>
    <w:multiLevelType w:val="multilevel"/>
    <w:tmpl w:val="73585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8253F8C"/>
    <w:multiLevelType w:val="multilevel"/>
    <w:tmpl w:val="4D18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003883"/>
    <w:multiLevelType w:val="hybridMultilevel"/>
    <w:tmpl w:val="63BCB41C"/>
    <w:lvl w:ilvl="0" w:tplc="3B86105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CE4E38"/>
    <w:multiLevelType w:val="multilevel"/>
    <w:tmpl w:val="1FEAA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7834B0"/>
    <w:multiLevelType w:val="multilevel"/>
    <w:tmpl w:val="4F3C0828"/>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5E162C"/>
    <w:multiLevelType w:val="hybridMultilevel"/>
    <w:tmpl w:val="77AE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7"/>
  </w:num>
  <w:num w:numId="6">
    <w:abstractNumId w:val="1"/>
  </w:num>
  <w:num w:numId="7">
    <w:abstractNumId w:val="10"/>
  </w:num>
  <w:num w:numId="8">
    <w:abstractNumId w:val="8"/>
  </w:num>
  <w:num w:numId="9">
    <w:abstractNumId w:val="11"/>
  </w:num>
  <w:num w:numId="10">
    <w:abstractNumId w:val="4"/>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A25"/>
    <w:rsid w:val="00007844"/>
    <w:rsid w:val="00043D7D"/>
    <w:rsid w:val="00075643"/>
    <w:rsid w:val="000A5534"/>
    <w:rsid w:val="000B3EDA"/>
    <w:rsid w:val="000B718A"/>
    <w:rsid w:val="000D7315"/>
    <w:rsid w:val="000F2AD5"/>
    <w:rsid w:val="0010146D"/>
    <w:rsid w:val="001442E3"/>
    <w:rsid w:val="00170BF1"/>
    <w:rsid w:val="00192C43"/>
    <w:rsid w:val="001A37E0"/>
    <w:rsid w:val="001F1EAE"/>
    <w:rsid w:val="002008BF"/>
    <w:rsid w:val="00215FA1"/>
    <w:rsid w:val="00287965"/>
    <w:rsid w:val="002A26CB"/>
    <w:rsid w:val="002A5D31"/>
    <w:rsid w:val="002B272A"/>
    <w:rsid w:val="002F41E2"/>
    <w:rsid w:val="003039FC"/>
    <w:rsid w:val="0031494C"/>
    <w:rsid w:val="00317874"/>
    <w:rsid w:val="00334AB8"/>
    <w:rsid w:val="003815B8"/>
    <w:rsid w:val="00416562"/>
    <w:rsid w:val="00436C60"/>
    <w:rsid w:val="00474772"/>
    <w:rsid w:val="004A5B33"/>
    <w:rsid w:val="004B18E5"/>
    <w:rsid w:val="004D3076"/>
    <w:rsid w:val="00561D8D"/>
    <w:rsid w:val="005A7E43"/>
    <w:rsid w:val="005F5C7F"/>
    <w:rsid w:val="006153EF"/>
    <w:rsid w:val="00631557"/>
    <w:rsid w:val="006431E4"/>
    <w:rsid w:val="00650693"/>
    <w:rsid w:val="00680482"/>
    <w:rsid w:val="006D2A17"/>
    <w:rsid w:val="00701ED1"/>
    <w:rsid w:val="00761995"/>
    <w:rsid w:val="00792C8D"/>
    <w:rsid w:val="007977E3"/>
    <w:rsid w:val="007B3E10"/>
    <w:rsid w:val="007D74FE"/>
    <w:rsid w:val="007F0339"/>
    <w:rsid w:val="00820DDD"/>
    <w:rsid w:val="00852258"/>
    <w:rsid w:val="008900B1"/>
    <w:rsid w:val="0089275B"/>
    <w:rsid w:val="008B348B"/>
    <w:rsid w:val="008C0C81"/>
    <w:rsid w:val="008F13D6"/>
    <w:rsid w:val="008F3103"/>
    <w:rsid w:val="00933514"/>
    <w:rsid w:val="00946EA9"/>
    <w:rsid w:val="00976C21"/>
    <w:rsid w:val="00986F86"/>
    <w:rsid w:val="009D227F"/>
    <w:rsid w:val="009D7B55"/>
    <w:rsid w:val="009E0FC2"/>
    <w:rsid w:val="009F4D6B"/>
    <w:rsid w:val="00A42BF1"/>
    <w:rsid w:val="00A628FA"/>
    <w:rsid w:val="00A7145E"/>
    <w:rsid w:val="00A93A07"/>
    <w:rsid w:val="00AB4426"/>
    <w:rsid w:val="00AD217A"/>
    <w:rsid w:val="00B14918"/>
    <w:rsid w:val="00BB73CE"/>
    <w:rsid w:val="00BF06F0"/>
    <w:rsid w:val="00BF5DFF"/>
    <w:rsid w:val="00C439FE"/>
    <w:rsid w:val="00C81E9E"/>
    <w:rsid w:val="00CB723B"/>
    <w:rsid w:val="00D34761"/>
    <w:rsid w:val="00D7501D"/>
    <w:rsid w:val="00D770B9"/>
    <w:rsid w:val="00D95EFC"/>
    <w:rsid w:val="00DF640D"/>
    <w:rsid w:val="00E00008"/>
    <w:rsid w:val="00E42808"/>
    <w:rsid w:val="00E801B2"/>
    <w:rsid w:val="00E84B87"/>
    <w:rsid w:val="00EC3A25"/>
    <w:rsid w:val="00EC78B4"/>
    <w:rsid w:val="00EE73EF"/>
    <w:rsid w:val="00EE7D46"/>
    <w:rsid w:val="00F25939"/>
    <w:rsid w:val="00F344F2"/>
    <w:rsid w:val="00F40886"/>
    <w:rsid w:val="00F83CDF"/>
    <w:rsid w:val="00FA059F"/>
    <w:rsid w:val="00FF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9B401"/>
  <w15:chartTrackingRefBased/>
  <w15:docId w15:val="{CBD5ECE2-9AB3-4152-8099-05C2771B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C3A25"/>
    <w:pPr>
      <w:spacing w:line="276" w:lineRule="auto"/>
      <w:jc w:val="left"/>
    </w:pPr>
    <w:rPr>
      <w:rFonts w:ascii="Arial" w:eastAsia="Arial" w:hAnsi="Arial" w:cs="Arial"/>
      <w:lang w:val="en"/>
    </w:rPr>
  </w:style>
  <w:style w:type="paragraph" w:styleId="Heading1">
    <w:name w:val="heading 1"/>
    <w:basedOn w:val="Normal"/>
    <w:next w:val="Normal"/>
    <w:link w:val="Heading1Char"/>
    <w:rsid w:val="00EC3A25"/>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3A25"/>
    <w:rPr>
      <w:rFonts w:ascii="Arial" w:eastAsia="Arial" w:hAnsi="Arial" w:cs="Arial"/>
      <w:sz w:val="40"/>
      <w:szCs w:val="40"/>
      <w:lang w:val="en"/>
    </w:rPr>
  </w:style>
  <w:style w:type="paragraph" w:styleId="NormalWeb">
    <w:name w:val="Normal (Web)"/>
    <w:basedOn w:val="Normal"/>
    <w:uiPriority w:val="99"/>
    <w:unhideWhenUsed/>
    <w:rsid w:val="00EC3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C3A25"/>
    <w:rPr>
      <w:color w:val="0000FF"/>
      <w:u w:val="single"/>
    </w:rPr>
  </w:style>
  <w:style w:type="paragraph" w:styleId="ListParagraph">
    <w:name w:val="List Paragraph"/>
    <w:basedOn w:val="Normal"/>
    <w:uiPriority w:val="34"/>
    <w:qFormat/>
    <w:rsid w:val="000B718A"/>
    <w:pPr>
      <w:ind w:left="720"/>
      <w:contextualSpacing/>
    </w:pPr>
  </w:style>
  <w:style w:type="character" w:styleId="FollowedHyperlink">
    <w:name w:val="FollowedHyperlink"/>
    <w:basedOn w:val="DefaultParagraphFont"/>
    <w:uiPriority w:val="99"/>
    <w:semiHidden/>
    <w:unhideWhenUsed/>
    <w:rsid w:val="00A7145E"/>
    <w:rPr>
      <w:color w:val="954F72" w:themeColor="followedHyperlink"/>
      <w:u w:val="single"/>
    </w:rPr>
  </w:style>
  <w:style w:type="character" w:styleId="Strong">
    <w:name w:val="Strong"/>
    <w:basedOn w:val="DefaultParagraphFont"/>
    <w:uiPriority w:val="22"/>
    <w:qFormat/>
    <w:rsid w:val="009E0FC2"/>
    <w:rPr>
      <w:b/>
      <w:bCs/>
    </w:rPr>
  </w:style>
  <w:style w:type="character" w:styleId="Emphasis">
    <w:name w:val="Emphasis"/>
    <w:basedOn w:val="DefaultParagraphFont"/>
    <w:uiPriority w:val="20"/>
    <w:qFormat/>
    <w:rsid w:val="009E0FC2"/>
    <w:rPr>
      <w:i/>
      <w:iCs/>
    </w:rPr>
  </w:style>
  <w:style w:type="paragraph" w:styleId="BalloonText">
    <w:name w:val="Balloon Text"/>
    <w:basedOn w:val="Normal"/>
    <w:link w:val="BalloonTextChar"/>
    <w:uiPriority w:val="99"/>
    <w:semiHidden/>
    <w:unhideWhenUsed/>
    <w:rsid w:val="00EE7D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D46"/>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fo/profile.asp?id=5708" TargetMode="External"/><Relationship Id="rId18" Type="http://schemas.openxmlformats.org/officeDocument/2006/relationships/hyperlink" Target="https://www.cde.ca.gov/fg/fo/profile.asp?id=5728" TargetMode="External"/><Relationship Id="rId26" Type="http://schemas.openxmlformats.org/officeDocument/2006/relationships/hyperlink" Target="https://www.nbpts.org/newsroom/california-state-legislature-approves-incentives-for-national-board-certified-teachers-in-high-priority-schools/" TargetMode="External"/><Relationship Id="rId39" Type="http://schemas.openxmlformats.org/officeDocument/2006/relationships/hyperlink" Target="https://www.cde.ca.gov/ls/ex/elofaq.asp" TargetMode="External"/><Relationship Id="rId3" Type="http://schemas.openxmlformats.org/officeDocument/2006/relationships/settings" Target="settings.xml"/><Relationship Id="rId21" Type="http://schemas.openxmlformats.org/officeDocument/2006/relationships/hyperlink" Target="https://www.cde.ca.gov/fg/fo/r12/ethnicstudiespd21rfa.asp" TargetMode="External"/><Relationship Id="rId34" Type="http://schemas.openxmlformats.org/officeDocument/2006/relationships/hyperlink" Target="https://www.cde.ca.gov/fg/fo/profile.asp?id=5771" TargetMode="External"/><Relationship Id="rId42" Type="http://schemas.openxmlformats.org/officeDocument/2006/relationships/hyperlink" Target="https://www.cde.ca.gov/fg/aa/ca/ipielo.asp" TargetMode="External"/><Relationship Id="rId47" Type="http://schemas.openxmlformats.org/officeDocument/2006/relationships/hyperlink" Target="https://www.cde.ca.gov/ls/nu/universalmealsqanda.asp" TargetMode="External"/><Relationship Id="rId50" Type="http://schemas.openxmlformats.org/officeDocument/2006/relationships/fontTable" Target="fontTable.xml"/><Relationship Id="rId7" Type="http://schemas.openxmlformats.org/officeDocument/2006/relationships/hyperlink" Target="https://www.cde.ca.gov/fg/fr/eb/yr21ltr0811.asp" TargetMode="External"/><Relationship Id="rId12" Type="http://schemas.openxmlformats.org/officeDocument/2006/relationships/hyperlink" Target="https://www.cde.ca.gov/ds/dc/c2cdatasystemp20.asp" TargetMode="External"/><Relationship Id="rId17" Type="http://schemas.openxmlformats.org/officeDocument/2006/relationships/hyperlink" Target="https://www.cde.ca.gov/fg/fo/profile.asp?id=5728" TargetMode="External"/><Relationship Id="rId25" Type="http://schemas.openxmlformats.org/officeDocument/2006/relationships/hyperlink" Target="https://www.cde.ca.gov/pd/ps/nbptsprogram.asp" TargetMode="External"/><Relationship Id="rId33" Type="http://schemas.openxmlformats.org/officeDocument/2006/relationships/hyperlink" Target="https://www.cde.ca.gov/fg/fo/profile.asp?id=5730" TargetMode="External"/><Relationship Id="rId38" Type="http://schemas.openxmlformats.org/officeDocument/2006/relationships/hyperlink" Target="https://www.cde.ca.gov/ls/ex/elopinfo.asp" TargetMode="External"/><Relationship Id="rId46" Type="http://schemas.openxmlformats.org/officeDocument/2006/relationships/hyperlink" Target="https://www.cde.ca.gov/ls/nu/ab130universalmeals.asp" TargetMode="External"/><Relationship Id="rId2" Type="http://schemas.openxmlformats.org/officeDocument/2006/relationships/styles" Target="styles.xml"/><Relationship Id="rId16" Type="http://schemas.openxmlformats.org/officeDocument/2006/relationships/hyperlink" Target="https://www.cde.ca.gov/fg/fo/profile.asp?id=5707" TargetMode="External"/><Relationship Id="rId20" Type="http://schemas.openxmlformats.org/officeDocument/2006/relationships/hyperlink" Target="https://www.cde.ca.gov/ci/cr/cf/ethnicstudiespdr.asp" TargetMode="External"/><Relationship Id="rId29" Type="http://schemas.openxmlformats.org/officeDocument/2006/relationships/hyperlink" Target="https://www.ctc.ca.gov/docs/default-source/educator-prep/grants/rfa-teacher-residency-capacity.pdf?sfvrsn=6c3525b1_2" TargetMode="External"/><Relationship Id="rId41" Type="http://schemas.openxmlformats.org/officeDocument/2006/relationships/hyperlink" Target="https://www.cde.ca.gov/pd/ca/hs/hssprolrng-currres.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gs.ca.gov/OPSC/Services/Page-Content/Office-of-Public-School-Construction-Services-List-Folder/Access-Regional-K-16-Education-Collaboratives-Grant-Program-Funding" TargetMode="External"/><Relationship Id="rId24" Type="http://schemas.openxmlformats.org/officeDocument/2006/relationships/hyperlink" Target="https://www.cde.ca.gov/pd/ps/nbptsprogram.asp" TargetMode="External"/><Relationship Id="rId32" Type="http://schemas.openxmlformats.org/officeDocument/2006/relationships/hyperlink" Target="https://nam02.safelinks.protection.outlook.com/?url=https%3A%2F%2Fsurveys2.cde.ca.gov%2Fgo%2Fagcigrant.asp&amp;data=04%7C01%7Cparichter%40kern.org%7C17c52f025b9f4361c25c08d9d00cd3ec%7C123ffe3b54c44a91a44dcf8a7361d099%7C0%7C0%7C637769575970913238%7CUnknown%7CTWFpbGZsb3d8eyJWIjoiMC4wLjAwMDAiLCJQIjoiV2luMzIiLCJBTiI6Ik1haWwiLCJXVCI6Mn0%3D%7C3000&amp;sdata=djd%2FiO35ypRLFjpHLUmGr3OV26p70zliNwIPj2Mb8Hg%3D&amp;reserved=0" TargetMode="External"/><Relationship Id="rId37" Type="http://schemas.openxmlformats.org/officeDocument/2006/relationships/hyperlink" Target="https://www.cde.ca.gov/pd/ee/eef2021reports.asp" TargetMode="External"/><Relationship Id="rId40" Type="http://schemas.openxmlformats.org/officeDocument/2006/relationships/hyperlink" Target="https://www.cde.ca.gov/fg/fo/r14/ipielo20result.asp" TargetMode="External"/><Relationship Id="rId45" Type="http://schemas.openxmlformats.org/officeDocument/2006/relationships/hyperlink" Target="https://www.cde.ca.gov/ls/nu/kitfunds.asp" TargetMode="External"/><Relationship Id="rId5" Type="http://schemas.openxmlformats.org/officeDocument/2006/relationships/footnotes" Target="footnotes.xml"/><Relationship Id="rId15" Type="http://schemas.openxmlformats.org/officeDocument/2006/relationships/hyperlink" Target="https://www.cde.ca.gov/fg/fo/profile.asp?id=5707" TargetMode="External"/><Relationship Id="rId23" Type="http://schemas.openxmlformats.org/officeDocument/2006/relationships/hyperlink" Target="https://www.cde.ca.gov/fg/fo/profile.asp?id=5640" TargetMode="External"/><Relationship Id="rId28" Type="http://schemas.openxmlformats.org/officeDocument/2006/relationships/hyperlink" Target="https://www.ctc.ca.gov/educator-prep/grant-funded-programs/teacher-residency-grant-program" TargetMode="External"/><Relationship Id="rId36" Type="http://schemas.openxmlformats.org/officeDocument/2006/relationships/hyperlink" Target="https://www.cde.ca.gov/pd/ee/eef2021faq.asp" TargetMode="External"/><Relationship Id="rId49" Type="http://schemas.openxmlformats.org/officeDocument/2006/relationships/footer" Target="footer1.xml"/><Relationship Id="rId10" Type="http://schemas.openxmlformats.org/officeDocument/2006/relationships/hyperlink" Target="https://www.ctc.ca.gov/educator-prep/grant-funded-programs/Classified-Sch-Empl-Teacher-Cred-Prog" TargetMode="External"/><Relationship Id="rId19" Type="http://schemas.openxmlformats.org/officeDocument/2006/relationships/hyperlink" Target="https://www.cde.ca.gov/fg/fo/profile.asp?id=5728" TargetMode="External"/><Relationship Id="rId31" Type="http://schemas.openxmlformats.org/officeDocument/2006/relationships/hyperlink" Target="https://www.cde.ca.gov/fg/fo/profile.asp?id=5643" TargetMode="External"/><Relationship Id="rId44" Type="http://schemas.openxmlformats.org/officeDocument/2006/relationships/hyperlink" Target="https://www.cde.ca.gov/ls/nu/ab130universalmeals.asp" TargetMode="External"/><Relationship Id="rId4" Type="http://schemas.openxmlformats.org/officeDocument/2006/relationships/webSettings" Target="webSettings.xml"/><Relationship Id="rId9" Type="http://schemas.openxmlformats.org/officeDocument/2006/relationships/hyperlink" Target="https://www.cde.ca.gov/ls/cg/mh/social-isolation.asp" TargetMode="External"/><Relationship Id="rId14" Type="http://schemas.openxmlformats.org/officeDocument/2006/relationships/hyperlink" Target="https://www.cde.ca.gov/fg/fo/profile.asp?id=5708" TargetMode="External"/><Relationship Id="rId22" Type="http://schemas.openxmlformats.org/officeDocument/2006/relationships/hyperlink" Target="https://www.cde.ca.gov/fg/fo/profile.asp?id=5718" TargetMode="External"/><Relationship Id="rId27" Type="http://schemas.openxmlformats.org/officeDocument/2006/relationships/hyperlink" Target="https://surveys2.cde.ca.gov/s.asp?k=163578252231" TargetMode="External"/><Relationship Id="rId30" Type="http://schemas.openxmlformats.org/officeDocument/2006/relationships/hyperlink" Target="https://www.ctc.ca.gov/educator-prep/grant-funded-programs/teacher-residency-grant-program" TargetMode="External"/><Relationship Id="rId35" Type="http://schemas.openxmlformats.org/officeDocument/2006/relationships/hyperlink" Target="https://www.cde.ca.gov/pd/ee/eef2021.asp" TargetMode="External"/><Relationship Id="rId43" Type="http://schemas.openxmlformats.org/officeDocument/2006/relationships/hyperlink" Target="https://www.cde.ca.gov/ls/he/hn/covidgrantsfaqs.asp" TargetMode="External"/><Relationship Id="rId48" Type="http://schemas.openxmlformats.org/officeDocument/2006/relationships/hyperlink" Target="https://www.chhs.ca.gov/home/children-and-youth-behavioral-health-initiative/" TargetMode="External"/><Relationship Id="rId8" Type="http://schemas.openxmlformats.org/officeDocument/2006/relationships/hyperlink" Target="https://ccee-ca.org/wp-content/uploads/2021/11/Learning-Acceleration-RFP_Final.pd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Richter</dc:creator>
  <cp:keywords/>
  <dc:description/>
  <cp:lastModifiedBy>Patrice Richter</cp:lastModifiedBy>
  <cp:revision>25</cp:revision>
  <cp:lastPrinted>2022-01-10T19:21:00Z</cp:lastPrinted>
  <dcterms:created xsi:type="dcterms:W3CDTF">2022-01-10T18:45:00Z</dcterms:created>
  <dcterms:modified xsi:type="dcterms:W3CDTF">2022-01-11T18:14:00Z</dcterms:modified>
</cp:coreProperties>
</file>