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3A" w:rsidRDefault="00D71384">
      <w:r>
        <w:rPr>
          <w:sz w:val="28"/>
          <w:szCs w:val="28"/>
        </w:rPr>
        <w:t>KCSOS 2014 Business Training Program Calendar</w:t>
      </w:r>
      <w:r>
        <w:fldChar w:fldCharType="begin"/>
      </w:r>
      <w:r>
        <w:instrText xml:space="preserve"> LINK </w:instrText>
      </w:r>
      <w:r w:rsidR="003049D3">
        <w:instrText xml:space="preserve">Excel.Sheet.12 "C:\\Users\\stmattern\\Desktop\\Business Training 2014.xlsx" Sheet1!R10C1:R37C3 </w:instrText>
      </w:r>
      <w:r>
        <w:instrText xml:space="preserve">\a \f 5 \h  \* MERGEFORMAT </w:instrText>
      </w:r>
      <w:r>
        <w:fldChar w:fldCharType="separate"/>
      </w:r>
    </w:p>
    <w:p w:rsidR="00EB40C4" w:rsidRDefault="00D71384">
      <w:r>
        <w:fldChar w:fldCharType="end"/>
      </w:r>
      <w:r w:rsidR="00EB40C4">
        <w:fldChar w:fldCharType="begin"/>
      </w:r>
      <w:r w:rsidR="00EB40C4">
        <w:instrText xml:space="preserve"> LINK </w:instrText>
      </w:r>
      <w:r w:rsidR="003049D3">
        <w:instrText xml:space="preserve">Excel.Sheet.12 "C:\\Users\\stmattern\\Desktop\\Business Training 2014.xlsx" Sheet1!R10C1:R36C3 </w:instrText>
      </w:r>
      <w:r w:rsidR="00EB40C4">
        <w:instrText xml:space="preserve">\a \f 5 \h  \* MERGEFORMAT </w:instrText>
      </w:r>
      <w:r w:rsidR="00EB40C4">
        <w:fldChar w:fldCharType="separate"/>
      </w:r>
    </w:p>
    <w:tbl>
      <w:tblPr>
        <w:tblStyle w:val="TableGrid"/>
        <w:tblW w:w="6588" w:type="dxa"/>
        <w:tblLook w:val="04A0" w:firstRow="1" w:lastRow="0" w:firstColumn="1" w:lastColumn="0" w:noHBand="0" w:noVBand="1"/>
      </w:tblPr>
      <w:tblGrid>
        <w:gridCol w:w="1240"/>
        <w:gridCol w:w="360"/>
        <w:gridCol w:w="4988"/>
      </w:tblGrid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5-Mar-14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Introduction to Education Finance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12-Mar-14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 xml:space="preserve">LCFF and Taxation/Funding Methods Cash </w:t>
            </w:r>
            <w:proofErr w:type="spellStart"/>
            <w:r w:rsidRPr="00EB40C4">
              <w:t>Mgt</w:t>
            </w:r>
            <w:proofErr w:type="spellEnd"/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19-Mar-14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Foundation of Governmental Accounting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26-Mar-14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 xml:space="preserve">School Budgeting and Resource </w:t>
            </w:r>
            <w:proofErr w:type="spellStart"/>
            <w:r w:rsidRPr="00EB40C4">
              <w:t>Alloc</w:t>
            </w:r>
            <w:proofErr w:type="spellEnd"/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2-Apr-14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Federal &amp; State Aid to Education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9-Apr-14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Managing And Accounting for Student Funds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/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pPr>
              <w:rPr>
                <w:b/>
                <w:bCs/>
              </w:rPr>
            </w:pPr>
            <w:r w:rsidRPr="00EB40C4">
              <w:rPr>
                <w:b/>
                <w:bCs/>
              </w:rPr>
              <w:t>Easter Break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23-Apr-14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Financing Special Education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30-Apr-14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Financial Accountability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7-May-14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Closing the Books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14-May-14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Closing the Books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21-May-14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Attendance Accounting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/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pPr>
              <w:rPr>
                <w:b/>
                <w:bCs/>
              </w:rPr>
            </w:pPr>
            <w:r w:rsidRPr="00EB40C4">
              <w:rPr>
                <w:b/>
                <w:bCs/>
              </w:rPr>
              <w:t>Graduation Break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4-Jun-14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Financial Auditing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11-Jun-14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M &amp; O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18-Jun-14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Pupil Transportation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25-Jun-14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 xml:space="preserve">Intro to Risk </w:t>
            </w:r>
            <w:proofErr w:type="spellStart"/>
            <w:r w:rsidRPr="00EB40C4">
              <w:t>Mgmnt</w:t>
            </w:r>
            <w:proofErr w:type="spellEnd"/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/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pPr>
              <w:rPr>
                <w:b/>
                <w:bCs/>
              </w:rPr>
            </w:pPr>
            <w:r w:rsidRPr="00EB40C4">
              <w:rPr>
                <w:b/>
                <w:bCs/>
              </w:rPr>
              <w:t>4th of July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9-Jul-14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Contracts and Labor Relations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16-Jul-14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Capital Finance and Money Management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23-Jul-14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Purchasing and Inventory Control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30-Jul-14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Food Services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6-Aug-14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Management Information Sys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13-Aug-14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Payroll and AP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20-Aug-14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Leadership and Communications</w:t>
            </w:r>
          </w:p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/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/>
        </w:tc>
      </w:tr>
      <w:tr w:rsidR="00EB40C4" w:rsidRPr="00EB40C4" w:rsidTr="00EB40C4">
        <w:trPr>
          <w:trHeight w:val="288"/>
        </w:trPr>
        <w:tc>
          <w:tcPr>
            <w:tcW w:w="1240" w:type="dxa"/>
            <w:noWrap/>
            <w:hideMark/>
          </w:tcPr>
          <w:p w:rsidR="00EB40C4" w:rsidRPr="00EB40C4" w:rsidRDefault="00EB40C4" w:rsidP="00EB40C4">
            <w:r w:rsidRPr="00EB40C4">
              <w:t>27-Aug-14</w:t>
            </w:r>
          </w:p>
        </w:tc>
        <w:tc>
          <w:tcPr>
            <w:tcW w:w="360" w:type="dxa"/>
            <w:noWrap/>
            <w:hideMark/>
          </w:tcPr>
          <w:p w:rsidR="00EB40C4" w:rsidRPr="00EB40C4" w:rsidRDefault="00EB40C4" w:rsidP="00EB40C4"/>
        </w:tc>
        <w:tc>
          <w:tcPr>
            <w:tcW w:w="4988" w:type="dxa"/>
            <w:noWrap/>
            <w:hideMark/>
          </w:tcPr>
          <w:p w:rsidR="00EB40C4" w:rsidRPr="00EB40C4" w:rsidRDefault="00EB40C4">
            <w:r w:rsidRPr="00EB40C4">
              <w:t>Graduation</w:t>
            </w:r>
          </w:p>
        </w:tc>
      </w:tr>
    </w:tbl>
    <w:p w:rsidR="00213B21" w:rsidRDefault="00EB40C4">
      <w:r>
        <w:fldChar w:fldCharType="end"/>
      </w:r>
      <w:bookmarkStart w:id="0" w:name="_GoBack"/>
      <w:bookmarkEnd w:id="0"/>
    </w:p>
    <w:sectPr w:rsidR="00213B21" w:rsidSect="00D71384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7A" w:rsidRDefault="0076207A" w:rsidP="00EB40C4">
      <w:pPr>
        <w:spacing w:after="0" w:line="240" w:lineRule="auto"/>
      </w:pPr>
      <w:r>
        <w:separator/>
      </w:r>
    </w:p>
  </w:endnote>
  <w:endnote w:type="continuationSeparator" w:id="0">
    <w:p w:rsidR="0076207A" w:rsidRDefault="0076207A" w:rsidP="00EB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7A" w:rsidRDefault="0076207A" w:rsidP="00EB40C4">
      <w:pPr>
        <w:spacing w:after="0" w:line="240" w:lineRule="auto"/>
      </w:pPr>
      <w:r>
        <w:separator/>
      </w:r>
    </w:p>
  </w:footnote>
  <w:footnote w:type="continuationSeparator" w:id="0">
    <w:p w:rsidR="0076207A" w:rsidRDefault="0076207A" w:rsidP="00EB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4"/>
    <w:rsid w:val="00213B21"/>
    <w:rsid w:val="003049D3"/>
    <w:rsid w:val="004E72BE"/>
    <w:rsid w:val="0076207A"/>
    <w:rsid w:val="0096583A"/>
    <w:rsid w:val="00A14E70"/>
    <w:rsid w:val="00AA00FF"/>
    <w:rsid w:val="00B43196"/>
    <w:rsid w:val="00CD3DE0"/>
    <w:rsid w:val="00D71384"/>
    <w:rsid w:val="00E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C4"/>
  </w:style>
  <w:style w:type="paragraph" w:styleId="Footer">
    <w:name w:val="footer"/>
    <w:basedOn w:val="Normal"/>
    <w:link w:val="FooterChar"/>
    <w:uiPriority w:val="99"/>
    <w:unhideWhenUsed/>
    <w:rsid w:val="00EB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C4"/>
  </w:style>
  <w:style w:type="paragraph" w:styleId="Footer">
    <w:name w:val="footer"/>
    <w:basedOn w:val="Normal"/>
    <w:link w:val="FooterChar"/>
    <w:uiPriority w:val="99"/>
    <w:unhideWhenUsed/>
    <w:rsid w:val="00EB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Mattern</dc:creator>
  <cp:lastModifiedBy>Steve Mattern</cp:lastModifiedBy>
  <cp:revision>4</cp:revision>
  <dcterms:created xsi:type="dcterms:W3CDTF">2014-01-13T23:36:00Z</dcterms:created>
  <dcterms:modified xsi:type="dcterms:W3CDTF">2014-01-15T18:43:00Z</dcterms:modified>
</cp:coreProperties>
</file>